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187" w:rsidRPr="00FE6187" w:rsidRDefault="00FE6187" w:rsidP="00FE6187">
      <w:pPr>
        <w:jc w:val="center"/>
        <w:rPr>
          <w:b/>
        </w:rPr>
      </w:pPr>
      <w:r w:rsidRPr="00FE6187">
        <w:rPr>
          <w:b/>
        </w:rPr>
        <w:t>Puncte de vedere</w:t>
      </w:r>
    </w:p>
    <w:p w:rsidR="00FE6187" w:rsidRPr="00FE6187" w:rsidRDefault="00FE6187" w:rsidP="00FE6187">
      <w:pPr>
        <w:jc w:val="center"/>
        <w:rPr>
          <w:b/>
        </w:rPr>
      </w:pPr>
      <w:proofErr w:type="gramStart"/>
      <w:r w:rsidRPr="00FE6187">
        <w:rPr>
          <w:b/>
        </w:rPr>
        <w:t>privind</w:t>
      </w:r>
      <w:proofErr w:type="gramEnd"/>
    </w:p>
    <w:p w:rsidR="005159A3" w:rsidRDefault="00FE6187" w:rsidP="00FE6187">
      <w:pPr>
        <w:jc w:val="center"/>
        <w:rPr>
          <w:b/>
          <w:lang w:val="ro-RO" w:bidi="ar-SA"/>
        </w:rPr>
      </w:pPr>
      <w:r w:rsidRPr="00FE6187">
        <w:rPr>
          <w:b/>
          <w:lang w:val="ro-RO" w:bidi="ar-SA"/>
        </w:rPr>
        <w:t xml:space="preserve">Strategia </w:t>
      </w:r>
      <w:r w:rsidR="00B9114F">
        <w:rPr>
          <w:b/>
          <w:lang w:val="ro-RO" w:bidi="ar-SA"/>
        </w:rPr>
        <w:t xml:space="preserve">Naţională </w:t>
      </w:r>
      <w:r w:rsidRPr="00FE6187">
        <w:rPr>
          <w:b/>
          <w:lang w:val="ro-RO" w:bidi="ar-SA"/>
        </w:rPr>
        <w:t>de Cercetare</w:t>
      </w:r>
      <w:r w:rsidR="00B9114F">
        <w:rPr>
          <w:b/>
          <w:lang w:val="ro-RO" w:bidi="ar-SA"/>
        </w:rPr>
        <w:t>, Dezvoltare</w:t>
      </w:r>
      <w:r w:rsidRPr="00FE6187">
        <w:rPr>
          <w:b/>
          <w:lang w:val="ro-RO" w:bidi="ar-SA"/>
        </w:rPr>
        <w:t xml:space="preserve"> şi Inovare 2014 </w:t>
      </w:r>
      <w:r>
        <w:rPr>
          <w:b/>
          <w:lang w:val="ro-RO" w:bidi="ar-SA"/>
        </w:rPr>
        <w:t>–</w:t>
      </w:r>
      <w:r w:rsidRPr="00FE6187">
        <w:rPr>
          <w:b/>
          <w:lang w:val="ro-RO" w:bidi="ar-SA"/>
        </w:rPr>
        <w:t xml:space="preserve"> 2020</w:t>
      </w:r>
    </w:p>
    <w:p w:rsidR="00FE6187" w:rsidRDefault="00FE6187" w:rsidP="00FE6187">
      <w:pPr>
        <w:jc w:val="center"/>
        <w:rPr>
          <w:b/>
          <w:lang w:val="ro-RO" w:bidi="ar-SA"/>
        </w:rPr>
      </w:pPr>
      <w:r>
        <w:rPr>
          <w:b/>
          <w:lang w:val="ro-RO" w:bidi="ar-SA"/>
        </w:rPr>
        <w:t>Varianta aprilie 2014</w:t>
      </w:r>
    </w:p>
    <w:p w:rsidR="00FE6187" w:rsidRDefault="00FE6187" w:rsidP="00FE6187">
      <w:pPr>
        <w:jc w:val="both"/>
        <w:rPr>
          <w:b/>
          <w:lang w:val="ro-RO" w:bidi="ar-SA"/>
        </w:rPr>
      </w:pPr>
    </w:p>
    <w:p w:rsidR="00B9114F" w:rsidRDefault="00FE6187" w:rsidP="00B9114F">
      <w:pPr>
        <w:pStyle w:val="NormalWeb"/>
        <w:jc w:val="both"/>
        <w:rPr>
          <w:rFonts w:eastAsia="Times New Roman"/>
          <w:lang w:eastAsia="en-US"/>
        </w:rPr>
      </w:pPr>
      <w:r>
        <w:rPr>
          <w:b/>
          <w:lang w:val="ro-RO" w:bidi="ar-SA"/>
        </w:rPr>
        <w:t xml:space="preserve">     </w:t>
      </w:r>
      <w:r>
        <w:rPr>
          <w:lang w:val="ro-RO" w:bidi="ar-SA"/>
        </w:rPr>
        <w:t xml:space="preserve">În urma apariţiei pe site-ul M.Ed.N. a unui aşa-zis proiect de H.G. privind </w:t>
      </w:r>
      <w:r w:rsidR="00B9114F">
        <w:rPr>
          <w:lang/>
        </w:rPr>
        <w:t xml:space="preserve">Strategia Natională de Cercetare, Dezvoltare şi Inovare 2014 – 2020, realizată de un consorţiu condus de U.E.F.I.S.C.D.I., ce ar fi lucrat în perioada </w:t>
      </w:r>
      <w:r w:rsidR="00B9114F">
        <w:rPr>
          <w:rFonts w:eastAsia="Times New Roman"/>
          <w:lang w:eastAsia="en-US"/>
        </w:rPr>
        <w:t>decembrie 2012 -</w:t>
      </w:r>
      <w:r w:rsidR="000E1397">
        <w:rPr>
          <w:rFonts w:eastAsia="Times New Roman"/>
          <w:lang w:eastAsia="en-US"/>
        </w:rPr>
        <w:t xml:space="preserve"> decembrie 2013, este necesară</w:t>
      </w:r>
      <w:r w:rsidR="00B9114F">
        <w:rPr>
          <w:rFonts w:eastAsia="Times New Roman"/>
          <w:lang w:eastAsia="en-US"/>
        </w:rPr>
        <w:t xml:space="preserve"> o comparaţie între cele două variante, cea din decembrie 2013 (</w:t>
      </w:r>
      <w:r w:rsidR="000E1397">
        <w:rPr>
          <w:rFonts w:eastAsia="Times New Roman"/>
          <w:lang w:eastAsia="en-US"/>
        </w:rPr>
        <w:t>analizată şi</w:t>
      </w:r>
      <w:r w:rsidR="00B9114F">
        <w:rPr>
          <w:rFonts w:eastAsia="Times New Roman"/>
          <w:lang w:eastAsia="en-US"/>
        </w:rPr>
        <w:t xml:space="preserve"> publicată</w:t>
      </w:r>
      <w:r w:rsidR="000E1397">
        <w:rPr>
          <w:rFonts w:eastAsia="Times New Roman"/>
          <w:lang w:eastAsia="en-US"/>
        </w:rPr>
        <w:t>, inclusiv</w:t>
      </w:r>
      <w:r w:rsidR="00B9114F">
        <w:rPr>
          <w:rFonts w:eastAsia="Times New Roman"/>
          <w:lang w:eastAsia="en-US"/>
        </w:rPr>
        <w:t xml:space="preserve"> pe site-ul federaţiei) şi </w:t>
      </w:r>
      <w:r w:rsidR="00250657">
        <w:rPr>
          <w:rFonts w:eastAsia="Times New Roman"/>
          <w:lang w:eastAsia="en-US"/>
        </w:rPr>
        <w:t>cea din aprilie 2014, ce ar sta la baza respectivului proiect de act normativ.</w:t>
      </w:r>
    </w:p>
    <w:p w:rsidR="00B9114F" w:rsidRDefault="00B9114F" w:rsidP="00B9114F">
      <w:pPr>
        <w:pStyle w:val="NormalWeb"/>
        <w:jc w:val="both"/>
        <w:rPr>
          <w:rFonts w:eastAsia="Times New Roman"/>
          <w:lang w:eastAsia="en-US"/>
        </w:rPr>
      </w:pPr>
      <w:r>
        <w:rPr>
          <w:rFonts w:eastAsia="Times New Roman"/>
          <w:lang w:eastAsia="en-US"/>
        </w:rPr>
        <w:t xml:space="preserve">     Constatăm de la</w:t>
      </w:r>
      <w:r w:rsidR="001612A0">
        <w:rPr>
          <w:rFonts w:eastAsia="Times New Roman"/>
          <w:lang w:eastAsia="en-US"/>
        </w:rPr>
        <w:t xml:space="preserve"> început câteva dezinformări</w:t>
      </w:r>
      <w:r w:rsidR="00250657">
        <w:rPr>
          <w:rFonts w:eastAsia="Times New Roman"/>
          <w:lang w:eastAsia="en-US"/>
        </w:rPr>
        <w:t xml:space="preserve"> grave</w:t>
      </w:r>
      <w:r w:rsidR="001612A0">
        <w:rPr>
          <w:rFonts w:eastAsia="Times New Roman"/>
          <w:lang w:eastAsia="en-US"/>
        </w:rPr>
        <w:t>, în încercarea ministerului de a prezenta corectitudinea</w:t>
      </w:r>
      <w:r w:rsidR="00441D83">
        <w:rPr>
          <w:rFonts w:eastAsia="Times New Roman"/>
          <w:lang w:eastAsia="en-US"/>
        </w:rPr>
        <w:t xml:space="preserve"> elaborării</w:t>
      </w:r>
      <w:r w:rsidR="001612A0">
        <w:rPr>
          <w:rFonts w:eastAsia="Times New Roman"/>
          <w:lang w:eastAsia="en-US"/>
        </w:rPr>
        <w:t xml:space="preserve"> şi “baza largă” a consultărilor </w:t>
      </w:r>
      <w:proofErr w:type="gramStart"/>
      <w:r w:rsidR="001612A0">
        <w:rPr>
          <w:rFonts w:eastAsia="Times New Roman"/>
          <w:lang w:eastAsia="en-US"/>
        </w:rPr>
        <w:t>ce</w:t>
      </w:r>
      <w:proofErr w:type="gramEnd"/>
      <w:r w:rsidR="001612A0">
        <w:rPr>
          <w:rFonts w:eastAsia="Times New Roman"/>
          <w:lang w:eastAsia="en-US"/>
        </w:rPr>
        <w:t xml:space="preserve"> au stat la baza proiectului</w:t>
      </w:r>
      <w:r w:rsidR="00250657">
        <w:rPr>
          <w:rFonts w:eastAsia="Times New Roman"/>
          <w:lang w:eastAsia="en-US"/>
        </w:rPr>
        <w:t xml:space="preserve"> de strategie</w:t>
      </w:r>
      <w:r w:rsidR="001612A0">
        <w:rPr>
          <w:rFonts w:eastAsia="Times New Roman"/>
          <w:lang w:eastAsia="en-US"/>
        </w:rPr>
        <w:t>:</w:t>
      </w:r>
    </w:p>
    <w:p w:rsidR="00B9114F" w:rsidRDefault="001612A0" w:rsidP="001612A0">
      <w:pPr>
        <w:pStyle w:val="NormalWeb"/>
        <w:jc w:val="both"/>
      </w:pPr>
      <w:r w:rsidRPr="001612A0">
        <w:rPr>
          <w:rFonts w:eastAsia="Times New Roman"/>
          <w:lang w:eastAsia="en-US"/>
        </w:rPr>
        <w:t xml:space="preserve">  </w:t>
      </w:r>
      <w:r>
        <w:rPr>
          <w:rFonts w:eastAsia="Times New Roman"/>
          <w:lang w:eastAsia="en-US"/>
        </w:rPr>
        <w:t xml:space="preserve"> 1- Consorţiu</w:t>
      </w:r>
      <w:r w:rsidR="00250657">
        <w:rPr>
          <w:rFonts w:eastAsia="Times New Roman"/>
          <w:lang w:eastAsia="en-US"/>
        </w:rPr>
        <w:t>l</w:t>
      </w:r>
      <w:r>
        <w:rPr>
          <w:rFonts w:eastAsia="Times New Roman"/>
          <w:lang w:eastAsia="en-US"/>
        </w:rPr>
        <w:t xml:space="preserve"> condus de  </w:t>
      </w:r>
      <w:r w:rsidRPr="001612A0">
        <w:rPr>
          <w:rFonts w:eastAsia="Times New Roman"/>
          <w:lang w:eastAsia="en-US"/>
        </w:rPr>
        <w:t>U.E.F.I.S.C.D.I</w:t>
      </w:r>
      <w:r>
        <w:rPr>
          <w:rFonts w:eastAsia="Times New Roman"/>
          <w:lang w:eastAsia="en-US"/>
        </w:rPr>
        <w:t>., nu se specifică în urma cărei competiţii a câştigat acest contract, a fost</w:t>
      </w:r>
      <w:r>
        <w:rPr>
          <w:lang/>
        </w:rPr>
        <w:t xml:space="preserve"> finanţat în baza</w:t>
      </w:r>
      <w:r w:rsidR="00B9114F">
        <w:rPr>
          <w:lang/>
        </w:rPr>
        <w:t xml:space="preserve"> un</w:t>
      </w:r>
      <w:r>
        <w:rPr>
          <w:lang/>
        </w:rPr>
        <w:t>ui</w:t>
      </w:r>
      <w:r w:rsidR="00B9114F">
        <w:rPr>
          <w:lang/>
        </w:rPr>
        <w:t xml:space="preserve"> </w:t>
      </w:r>
      <w:r w:rsidR="00B9114F">
        <w:t>c</w:t>
      </w:r>
      <w:r>
        <w:t>ontract,</w:t>
      </w:r>
      <w:r w:rsidR="00B9114F">
        <w:t xml:space="preserve"> ce a intrat î</w:t>
      </w:r>
      <w:r w:rsidR="00B9114F" w:rsidRPr="00B9114F">
        <w:t>n vi</w:t>
      </w:r>
      <w:r w:rsidR="00B9114F">
        <w:t>goare în ianuarie 2013 şi c</w:t>
      </w:r>
      <w:r w:rsidR="00B9114F" w:rsidRPr="00B9114F">
        <w:t>e</w:t>
      </w:r>
      <w:r w:rsidR="00B9114F">
        <w:t xml:space="preserve"> urma a  fi </w:t>
      </w:r>
      <w:r w:rsidR="00B9114F" w:rsidRPr="00B9114F">
        <w:t xml:space="preserve"> realiza</w:t>
      </w:r>
      <w:r w:rsidR="00B9114F">
        <w:t>t pe durata a 10 luni, cu o valoar</w:t>
      </w:r>
      <w:r>
        <w:t>e totală a contractului  de 3.500.000 lei;</w:t>
      </w:r>
    </w:p>
    <w:p w:rsidR="001612A0" w:rsidRDefault="001612A0" w:rsidP="001612A0">
      <w:pPr>
        <w:pStyle w:val="NormalWeb"/>
        <w:jc w:val="both"/>
      </w:pPr>
      <w:r>
        <w:t xml:space="preserve">   2- </w:t>
      </w:r>
      <w:r w:rsidRPr="001612A0">
        <w:t>Obiect</w:t>
      </w:r>
      <w:r>
        <w:t>ivul general al proiectului era</w:t>
      </w:r>
      <w:r w:rsidRPr="001612A0">
        <w:t xml:space="preserve"> elaborarea </w:t>
      </w:r>
      <w:r w:rsidR="00441D83">
        <w:rPr>
          <w:b/>
          <w:bCs/>
        </w:rPr>
        <w:t>„Strategiei Naţionale în domeniul cercetării, dezvoltării tehnologice şi inovă</w:t>
      </w:r>
      <w:r w:rsidRPr="001612A0">
        <w:rPr>
          <w:b/>
          <w:bCs/>
        </w:rPr>
        <w:t>rii pentru perioada 2014-2020”</w:t>
      </w:r>
      <w:r w:rsidR="00441D83">
        <w:t> ş</w:t>
      </w:r>
      <w:r w:rsidRPr="001612A0">
        <w:t>i a instrumentelor principale de implementare – </w:t>
      </w:r>
      <w:r w:rsidR="00441D83">
        <w:rPr>
          <w:b/>
          <w:bCs/>
        </w:rPr>
        <w:t>„Planul Naţ</w:t>
      </w:r>
      <w:r w:rsidRPr="001612A0">
        <w:rPr>
          <w:b/>
          <w:bCs/>
        </w:rPr>
        <w:t>ional CDI 2014-2020”</w:t>
      </w:r>
      <w:r w:rsidR="00441D83">
        <w:t> ş</w:t>
      </w:r>
      <w:r w:rsidRPr="001612A0">
        <w:t>i componenta din </w:t>
      </w:r>
      <w:r w:rsidR="00441D83">
        <w:rPr>
          <w:b/>
          <w:bCs/>
        </w:rPr>
        <w:t>Programul Operaţ</w:t>
      </w:r>
      <w:r w:rsidRPr="001612A0">
        <w:rPr>
          <w:b/>
          <w:bCs/>
        </w:rPr>
        <w:t>ional Sectorial cu obiectiv</w:t>
      </w:r>
      <w:r w:rsidR="00441D83">
        <w:rPr>
          <w:b/>
          <w:bCs/>
        </w:rPr>
        <w:t>ul tematic „Consolidarea cercetării, dezvoltării tehnologice şi inovă</w:t>
      </w:r>
      <w:r w:rsidRPr="001612A0">
        <w:rPr>
          <w:b/>
          <w:bCs/>
        </w:rPr>
        <w:t>rii pentru perioada 2014-2020”</w:t>
      </w:r>
      <w:r w:rsidR="00441D83">
        <w:t>;</w:t>
      </w:r>
    </w:p>
    <w:p w:rsidR="00441D83" w:rsidRDefault="00441D83" w:rsidP="001612A0">
      <w:pPr>
        <w:pStyle w:val="NormalWeb"/>
        <w:jc w:val="both"/>
        <w:rPr>
          <w:lang/>
        </w:rPr>
      </w:pPr>
      <w:r>
        <w:t xml:space="preserve">   3- </w:t>
      </w:r>
      <w:hyperlink r:id="rId5" w:history="1">
        <w:r w:rsidRPr="00BB56E1">
          <w:rPr>
            <w:rStyle w:val="Strong"/>
            <w:u w:val="single"/>
            <w:lang/>
          </w:rPr>
          <w:t>Analysis and Evidence Base of the R&amp;D&amp;I Market in Romania</w:t>
        </w:r>
      </w:hyperlink>
      <w:r w:rsidRPr="00BB56E1">
        <w:rPr>
          <w:lang/>
        </w:rPr>
        <w:t xml:space="preserve"> – </w:t>
      </w:r>
      <w:r w:rsidR="000E1397">
        <w:rPr>
          <w:lang/>
        </w:rPr>
        <w:t xml:space="preserve">ar fi un </w:t>
      </w:r>
      <w:r w:rsidRPr="00BB56E1">
        <w:rPr>
          <w:lang/>
        </w:rPr>
        <w:t>proiect realizat de JASPERS la solicitarea MEN ca etapă inițială în pr</w:t>
      </w:r>
      <w:r>
        <w:rPr>
          <w:lang/>
        </w:rPr>
        <w:t>ocesul de elaborare a Strategiei Naționale de CDI 2014-2020 – 11 aprilie 2013</w:t>
      </w:r>
      <w:r w:rsidR="00BB56E1">
        <w:rPr>
          <w:lang/>
        </w:rPr>
        <w:t xml:space="preserve"> </w:t>
      </w:r>
      <w:r>
        <w:rPr>
          <w:lang/>
        </w:rPr>
        <w:t xml:space="preserve">- se evită a se spune cât a </w:t>
      </w:r>
      <w:r w:rsidR="00BB56E1">
        <w:rPr>
          <w:lang/>
        </w:rPr>
        <w:t xml:space="preserve">mai </w:t>
      </w:r>
      <w:r>
        <w:rPr>
          <w:lang/>
        </w:rPr>
        <w:t>costat</w:t>
      </w:r>
      <w:r w:rsidR="00BB56E1">
        <w:rPr>
          <w:lang/>
        </w:rPr>
        <w:t xml:space="preserve"> şi această acţiune</w:t>
      </w:r>
      <w:r w:rsidR="000E1397">
        <w:rPr>
          <w:lang/>
        </w:rPr>
        <w:t>, în afară altor probleme pe care le-am semnalat deja;</w:t>
      </w:r>
    </w:p>
    <w:p w:rsidR="007129DD" w:rsidRDefault="00BB56E1" w:rsidP="007129DD">
      <w:pPr>
        <w:pStyle w:val="Default"/>
        <w:jc w:val="both"/>
        <w:rPr>
          <w:rFonts w:cs="Times New Roman"/>
          <w:b/>
          <w:bCs/>
          <w:color w:val="auto"/>
          <w:sz w:val="22"/>
          <w:szCs w:val="22"/>
        </w:rPr>
      </w:pPr>
      <w:r>
        <w:rPr>
          <w:lang/>
        </w:rPr>
        <w:t xml:space="preserve">   4- </w:t>
      </w:r>
      <w:r w:rsidR="007129DD">
        <w:rPr>
          <w:lang/>
        </w:rPr>
        <w:t xml:space="preserve">Se înregistrează schimbări majore atât în ceea ce priveşte cuprinsul, cât şi în lista de abrevieri, iar din punct de vedere al “actorilor” se remarcă dispariţia capitolului </w:t>
      </w:r>
      <w:r w:rsidR="007129DD">
        <w:rPr>
          <w:rFonts w:cs="Times New Roman"/>
          <w:b/>
          <w:bCs/>
          <w:color w:val="auto"/>
          <w:sz w:val="22"/>
          <w:szCs w:val="22"/>
        </w:rPr>
        <w:t>6.3 ACTORII SISTEMULUI CDI – ROLURI ŞI RESPONSABILITĂŢI ;</w:t>
      </w:r>
    </w:p>
    <w:p w:rsidR="007129DD" w:rsidRDefault="007129DD" w:rsidP="007129DD">
      <w:pPr>
        <w:pStyle w:val="Default"/>
        <w:jc w:val="both"/>
        <w:rPr>
          <w:rFonts w:cs="Times New Roman"/>
          <w:bCs/>
          <w:color w:val="auto"/>
          <w:sz w:val="22"/>
          <w:szCs w:val="22"/>
        </w:rPr>
      </w:pPr>
      <w:proofErr w:type="gramStart"/>
      <w:r>
        <w:rPr>
          <w:rFonts w:cs="Times New Roman"/>
          <w:bCs/>
          <w:color w:val="auto"/>
          <w:sz w:val="22"/>
          <w:szCs w:val="22"/>
        </w:rPr>
        <w:t>şi</w:t>
      </w:r>
      <w:proofErr w:type="gramEnd"/>
      <w:r>
        <w:rPr>
          <w:rFonts w:cs="Times New Roman"/>
          <w:bCs/>
          <w:color w:val="auto"/>
          <w:sz w:val="22"/>
          <w:szCs w:val="22"/>
        </w:rPr>
        <w:t xml:space="preserve"> e</w:t>
      </w:r>
      <w:r w:rsidRPr="007129DD">
        <w:rPr>
          <w:rFonts w:cs="Times New Roman"/>
          <w:bCs/>
          <w:color w:val="auto"/>
          <w:sz w:val="22"/>
          <w:szCs w:val="22"/>
        </w:rPr>
        <w:t>numerarea ar putea continua</w:t>
      </w:r>
      <w:r>
        <w:rPr>
          <w:rFonts w:cs="Times New Roman"/>
          <w:bCs/>
          <w:color w:val="auto"/>
          <w:sz w:val="22"/>
          <w:szCs w:val="22"/>
        </w:rPr>
        <w:t>, dar ar încărca prea mult analiza, mai ales că dezinformarea se continuă şi în Nota de fundamentare a proiectului propus.</w:t>
      </w:r>
    </w:p>
    <w:p w:rsidR="00BB56E1" w:rsidRDefault="007129DD" w:rsidP="003E3360">
      <w:pPr>
        <w:pStyle w:val="Default"/>
        <w:jc w:val="both"/>
        <w:rPr>
          <w:rFonts w:ascii="Calibri" w:hAnsi="Calibri" w:cs="Times New Roman"/>
          <w:bCs/>
          <w:color w:val="auto"/>
          <w:sz w:val="22"/>
          <w:szCs w:val="22"/>
        </w:rPr>
      </w:pPr>
      <w:r>
        <w:rPr>
          <w:rFonts w:cs="Times New Roman"/>
          <w:bCs/>
          <w:color w:val="auto"/>
          <w:sz w:val="22"/>
          <w:szCs w:val="22"/>
        </w:rPr>
        <w:t xml:space="preserve">    Este evident</w:t>
      </w:r>
      <w:r w:rsidR="004D12C3">
        <w:rPr>
          <w:rFonts w:cs="Times New Roman"/>
          <w:bCs/>
          <w:color w:val="auto"/>
          <w:sz w:val="22"/>
          <w:szCs w:val="22"/>
        </w:rPr>
        <w:t xml:space="preserve">ă atât lipsa de cunoştinţe minimale în ceea </w:t>
      </w:r>
      <w:proofErr w:type="gramStart"/>
      <w:r w:rsidR="004D12C3">
        <w:rPr>
          <w:rFonts w:cs="Times New Roman"/>
          <w:bCs/>
          <w:color w:val="auto"/>
          <w:sz w:val="22"/>
          <w:szCs w:val="22"/>
        </w:rPr>
        <w:t>ce</w:t>
      </w:r>
      <w:proofErr w:type="gramEnd"/>
      <w:r w:rsidR="004D12C3">
        <w:rPr>
          <w:rFonts w:cs="Times New Roman"/>
          <w:bCs/>
          <w:color w:val="auto"/>
          <w:sz w:val="22"/>
          <w:szCs w:val="22"/>
        </w:rPr>
        <w:t xml:space="preserve"> priveşte limba română, cadrul normativ European, dar şi a cunoaşterii activităţii de</w:t>
      </w:r>
      <w:r w:rsidR="00A94237">
        <w:rPr>
          <w:rFonts w:cs="Times New Roman"/>
          <w:bCs/>
          <w:color w:val="auto"/>
          <w:sz w:val="22"/>
          <w:szCs w:val="22"/>
        </w:rPr>
        <w:t xml:space="preserve"> cercetare ştiinţifică propriu-z</w:t>
      </w:r>
      <w:r w:rsidR="004D12C3">
        <w:rPr>
          <w:rFonts w:cs="Times New Roman"/>
          <w:bCs/>
          <w:color w:val="auto"/>
          <w:sz w:val="22"/>
          <w:szCs w:val="22"/>
        </w:rPr>
        <w:t xml:space="preserve">isă. Încercarea de a satisface cerinţele clientelei universitare şi de a acoperi deturnările fondurilor europene din etapa anterioară 2007-2013, ce a </w:t>
      </w:r>
      <w:r w:rsidR="00096C26">
        <w:rPr>
          <w:rFonts w:cs="Times New Roman"/>
          <w:bCs/>
          <w:color w:val="auto"/>
          <w:sz w:val="22"/>
          <w:szCs w:val="22"/>
        </w:rPr>
        <w:t>determinat ca strategia anterioară să fie un eşec, uşor de prevăzut şi semnalat</w:t>
      </w:r>
      <w:r w:rsidR="00D72EFF">
        <w:rPr>
          <w:rFonts w:cs="Times New Roman"/>
          <w:bCs/>
          <w:color w:val="auto"/>
          <w:sz w:val="22"/>
          <w:szCs w:val="22"/>
        </w:rPr>
        <w:t xml:space="preserve"> de altfel</w:t>
      </w:r>
      <w:r w:rsidR="00096C26">
        <w:rPr>
          <w:rFonts w:cs="Times New Roman"/>
          <w:bCs/>
          <w:color w:val="auto"/>
          <w:sz w:val="22"/>
          <w:szCs w:val="22"/>
        </w:rPr>
        <w:t xml:space="preserve"> la timpul </w:t>
      </w:r>
      <w:r w:rsidR="00EC2297">
        <w:rPr>
          <w:rFonts w:cs="Times New Roman"/>
          <w:bCs/>
          <w:color w:val="auto"/>
          <w:sz w:val="22"/>
          <w:szCs w:val="22"/>
        </w:rPr>
        <w:t>respectiv</w:t>
      </w:r>
      <w:r w:rsidR="00096C26">
        <w:rPr>
          <w:rFonts w:cs="Times New Roman"/>
          <w:bCs/>
          <w:color w:val="auto"/>
          <w:sz w:val="22"/>
          <w:szCs w:val="22"/>
        </w:rPr>
        <w:t>, nu a constituit un avertisment sau</w:t>
      </w:r>
      <w:r w:rsidR="003C5974">
        <w:rPr>
          <w:rFonts w:cs="Times New Roman"/>
          <w:bCs/>
          <w:color w:val="auto"/>
          <w:sz w:val="22"/>
          <w:szCs w:val="22"/>
        </w:rPr>
        <w:t>,</w:t>
      </w:r>
      <w:r w:rsidR="00096C26">
        <w:rPr>
          <w:rFonts w:cs="Times New Roman"/>
          <w:bCs/>
          <w:color w:val="auto"/>
          <w:sz w:val="22"/>
          <w:szCs w:val="22"/>
        </w:rPr>
        <w:t xml:space="preserve"> aşa cum le place “autorilor” să </w:t>
      </w:r>
      <w:r w:rsidR="00EC2297">
        <w:rPr>
          <w:rFonts w:cs="Times New Roman"/>
          <w:bCs/>
          <w:color w:val="auto"/>
          <w:sz w:val="22"/>
          <w:szCs w:val="22"/>
        </w:rPr>
        <w:t>spună</w:t>
      </w:r>
      <w:r w:rsidR="00EC2297" w:rsidRPr="00EC2297">
        <w:rPr>
          <w:rFonts w:cs="Times New Roman"/>
          <w:bCs/>
          <w:color w:val="auto"/>
          <w:sz w:val="22"/>
          <w:szCs w:val="22"/>
        </w:rPr>
        <w:t>-</w:t>
      </w:r>
      <w:r w:rsidR="00EC2297">
        <w:rPr>
          <w:rFonts w:cs="Times New Roman"/>
          <w:bCs/>
          <w:color w:val="auto"/>
          <w:sz w:val="22"/>
          <w:szCs w:val="22"/>
        </w:rPr>
        <w:t xml:space="preserve"> </w:t>
      </w:r>
      <w:r w:rsidR="00EC2297" w:rsidRPr="00EC2297">
        <w:rPr>
          <w:rFonts w:ascii="Times New Roman" w:hAnsi="Times New Roman" w:cs="Times New Roman"/>
          <w:bCs/>
          <w:color w:val="auto"/>
          <w:sz w:val="22"/>
          <w:szCs w:val="22"/>
        </w:rPr>
        <w:t xml:space="preserve">o </w:t>
      </w:r>
      <w:r w:rsidR="00EC2297" w:rsidRPr="00EC2297">
        <w:rPr>
          <w:rFonts w:ascii="Times New Roman" w:hAnsi="Times New Roman" w:cs="Times New Roman"/>
          <w:bCs/>
          <w:color w:val="auto"/>
        </w:rPr>
        <w:t>lecție învăţată</w:t>
      </w:r>
      <w:r w:rsidRPr="00EC2297">
        <w:rPr>
          <w:rFonts w:ascii="Times New Roman" w:hAnsi="Times New Roman" w:cs="Times New Roman"/>
          <w:lang/>
        </w:rPr>
        <w:t xml:space="preserve"> </w:t>
      </w:r>
      <w:r w:rsidR="00EC2297">
        <w:rPr>
          <w:rFonts w:ascii="Times New Roman" w:hAnsi="Times New Roman" w:cs="Times New Roman"/>
          <w:lang/>
        </w:rPr>
        <w:t xml:space="preserve">. Dovada </w:t>
      </w:r>
      <w:r w:rsidR="003C5974">
        <w:rPr>
          <w:rFonts w:ascii="Times New Roman" w:hAnsi="Times New Roman" w:cs="Times New Roman"/>
          <w:lang/>
        </w:rPr>
        <w:t>cea mai bună este faptul că au rămas</w:t>
      </w:r>
      <w:r w:rsidR="00EC2297">
        <w:rPr>
          <w:rFonts w:ascii="Times New Roman" w:hAnsi="Times New Roman" w:cs="Times New Roman"/>
          <w:lang/>
        </w:rPr>
        <w:t xml:space="preserve"> ace</w:t>
      </w:r>
      <w:r w:rsidR="00A94237">
        <w:rPr>
          <w:rFonts w:ascii="Times New Roman" w:hAnsi="Times New Roman" w:cs="Times New Roman"/>
          <w:lang/>
        </w:rPr>
        <w:t>eaşi au</w:t>
      </w:r>
      <w:r w:rsidR="00EC2297">
        <w:rPr>
          <w:rFonts w:ascii="Times New Roman" w:hAnsi="Times New Roman" w:cs="Times New Roman"/>
          <w:lang/>
        </w:rPr>
        <w:t>tori</w:t>
      </w:r>
      <w:r w:rsidR="003C5974">
        <w:rPr>
          <w:rFonts w:ascii="Times New Roman" w:hAnsi="Times New Roman" w:cs="Times New Roman"/>
          <w:lang/>
        </w:rPr>
        <w:t xml:space="preserve"> pentru strategie</w:t>
      </w:r>
      <w:r w:rsidR="00EC2297">
        <w:rPr>
          <w:rFonts w:ascii="Times New Roman" w:hAnsi="Times New Roman" w:cs="Times New Roman"/>
          <w:lang/>
        </w:rPr>
        <w:t>, cu acoperirea M.F.E. şi chiar la nivel mai înalt, ceea ce explică “neglijenţa” de a corela versi</w:t>
      </w:r>
      <w:r w:rsidR="00A94237">
        <w:rPr>
          <w:rFonts w:ascii="Times New Roman" w:hAnsi="Times New Roman" w:cs="Times New Roman"/>
          <w:lang/>
        </w:rPr>
        <w:t>unile strategiei, cu datele</w:t>
      </w:r>
      <w:r w:rsidR="00EC2297">
        <w:rPr>
          <w:rFonts w:ascii="Times New Roman" w:hAnsi="Times New Roman" w:cs="Times New Roman"/>
          <w:lang/>
        </w:rPr>
        <w:t xml:space="preserve"> din Acordul de parteneriat, nota de fundamentare, alte documente elaborate şi adoptate de guvernul român şi transmise la Bruxelles</w:t>
      </w:r>
      <w:r w:rsidR="00A94237">
        <w:rPr>
          <w:rFonts w:ascii="Times New Roman" w:hAnsi="Times New Roman" w:cs="Times New Roman"/>
          <w:lang/>
        </w:rPr>
        <w:t xml:space="preserve"> </w:t>
      </w:r>
      <w:proofErr w:type="gramStart"/>
      <w:r w:rsidR="00EC2297">
        <w:rPr>
          <w:rFonts w:ascii="Times New Roman" w:hAnsi="Times New Roman" w:cs="Times New Roman"/>
          <w:lang/>
        </w:rPr>
        <w:t>( a</w:t>
      </w:r>
      <w:proofErr w:type="gramEnd"/>
      <w:r w:rsidR="00EC2297">
        <w:rPr>
          <w:rFonts w:ascii="Times New Roman" w:hAnsi="Times New Roman" w:cs="Times New Roman"/>
          <w:lang/>
        </w:rPr>
        <w:t xml:space="preserve"> se vedea Strategia Naţională pentru Dezvoltare Durabilă</w:t>
      </w:r>
      <w:r w:rsidR="00A94237">
        <w:rPr>
          <w:rFonts w:ascii="Times New Roman" w:hAnsi="Times New Roman" w:cs="Times New Roman"/>
          <w:lang/>
        </w:rPr>
        <w:t xml:space="preserve"> orizonturi 2013-2020-2030, P.N.R. ş.a.).</w:t>
      </w:r>
      <w:r w:rsidR="003E3360">
        <w:rPr>
          <w:rFonts w:ascii="Times New Roman" w:hAnsi="Times New Roman" w:cs="Times New Roman"/>
          <w:lang/>
        </w:rPr>
        <w:t xml:space="preserve"> Se impune întrebarea de cine a fost elaborată varianta aprilie 2014, ţinând cont de precizarea pentru varianta din decembrie 2013, cum că ar fi fost</w:t>
      </w:r>
      <w:r w:rsidR="003E3360">
        <w:rPr>
          <w:rFonts w:ascii="Calibri" w:hAnsi="Calibri" w:cs="Calibri"/>
        </w:rPr>
        <w:t xml:space="preserve"> elaborată “</w:t>
      </w:r>
      <w:r w:rsidR="003E3360" w:rsidRPr="003E3360">
        <w:rPr>
          <w:rFonts w:ascii="Calibri" w:hAnsi="Calibri" w:cs="Times New Roman"/>
          <w:b/>
          <w:bCs/>
          <w:color w:val="auto"/>
          <w:sz w:val="22"/>
          <w:szCs w:val="22"/>
        </w:rPr>
        <w:t>în cadrul consorţiului care implementează proiectul „Elaborarea strategiei naţionale în domeniul cercetării, dezvoltării tehnologice şi inovării”</w:t>
      </w:r>
      <w:r w:rsidR="003E3360">
        <w:rPr>
          <w:rFonts w:ascii="Calibri" w:hAnsi="Calibri" w:cs="Times New Roman"/>
          <w:b/>
          <w:bCs/>
          <w:color w:val="auto"/>
          <w:sz w:val="22"/>
          <w:szCs w:val="22"/>
        </w:rPr>
        <w:t xml:space="preserve">”, </w:t>
      </w:r>
      <w:r w:rsidR="003E3360" w:rsidRPr="003E3360">
        <w:rPr>
          <w:rFonts w:ascii="Calibri" w:hAnsi="Calibri" w:cs="Times New Roman"/>
          <w:bCs/>
          <w:color w:val="auto"/>
          <w:sz w:val="22"/>
          <w:szCs w:val="22"/>
        </w:rPr>
        <w:t>cu ce fonduri şi în baza a ce?</w:t>
      </w:r>
    </w:p>
    <w:p w:rsidR="00BA21BF" w:rsidRDefault="003E3360" w:rsidP="003E3360">
      <w:pPr>
        <w:pStyle w:val="Default"/>
        <w:jc w:val="both"/>
        <w:rPr>
          <w:rFonts w:ascii="Calibri" w:hAnsi="Calibri" w:cs="Times New Roman"/>
          <w:bCs/>
          <w:color w:val="auto"/>
          <w:sz w:val="22"/>
          <w:szCs w:val="22"/>
        </w:rPr>
      </w:pPr>
      <w:r>
        <w:rPr>
          <w:rFonts w:ascii="Calibri" w:hAnsi="Calibri" w:cs="Times New Roman"/>
          <w:bCs/>
          <w:color w:val="auto"/>
          <w:sz w:val="22"/>
          <w:szCs w:val="22"/>
        </w:rPr>
        <w:t xml:space="preserve">    Fără a trece la o analiză în detaliu, doar prin comparaţia celor două structuri a Cuprinsului</w:t>
      </w:r>
      <w:r w:rsidR="000048A5">
        <w:rPr>
          <w:rFonts w:ascii="Calibri" w:hAnsi="Calibri" w:cs="Times New Roman"/>
          <w:bCs/>
          <w:color w:val="auto"/>
          <w:sz w:val="22"/>
          <w:szCs w:val="22"/>
        </w:rPr>
        <w:t xml:space="preserve"> ce</w:t>
      </w:r>
      <w:r>
        <w:rPr>
          <w:rFonts w:ascii="Calibri" w:hAnsi="Calibri" w:cs="Times New Roman"/>
          <w:bCs/>
          <w:color w:val="auto"/>
          <w:sz w:val="22"/>
          <w:szCs w:val="22"/>
        </w:rPr>
        <w:t>lor</w:t>
      </w:r>
      <w:r w:rsidR="000048A5">
        <w:rPr>
          <w:rFonts w:ascii="Calibri" w:hAnsi="Calibri" w:cs="Times New Roman"/>
          <w:bCs/>
          <w:color w:val="auto"/>
          <w:sz w:val="22"/>
          <w:szCs w:val="22"/>
        </w:rPr>
        <w:t xml:space="preserve"> două </w:t>
      </w:r>
      <w:proofErr w:type="gramStart"/>
      <w:r w:rsidR="000048A5">
        <w:rPr>
          <w:rFonts w:ascii="Calibri" w:hAnsi="Calibri" w:cs="Times New Roman"/>
          <w:bCs/>
          <w:color w:val="auto"/>
          <w:sz w:val="22"/>
          <w:szCs w:val="22"/>
        </w:rPr>
        <w:t>variante ,</w:t>
      </w:r>
      <w:proofErr w:type="gramEnd"/>
      <w:r w:rsidR="000048A5">
        <w:rPr>
          <w:rFonts w:ascii="Calibri" w:hAnsi="Calibri" w:cs="Times New Roman"/>
          <w:bCs/>
          <w:color w:val="auto"/>
          <w:sz w:val="22"/>
          <w:szCs w:val="22"/>
        </w:rPr>
        <w:t xml:space="preserve"> se disting clar diferenţe de fond, nu numai de formă. </w:t>
      </w:r>
    </w:p>
    <w:p w:rsidR="00BA21BF" w:rsidRDefault="00BA21BF" w:rsidP="00BA21BF">
      <w:pPr>
        <w:pStyle w:val="Default"/>
        <w:jc w:val="both"/>
        <w:rPr>
          <w:rFonts w:ascii="Calibri" w:hAnsi="Calibri" w:cs="Times New Roman"/>
          <w:bCs/>
          <w:color w:val="auto"/>
          <w:sz w:val="22"/>
          <w:szCs w:val="22"/>
        </w:rPr>
      </w:pPr>
      <w:r w:rsidRPr="00BA21BF">
        <w:rPr>
          <w:rFonts w:ascii="Calibri" w:hAnsi="Calibri" w:cs="Times New Roman"/>
          <w:bCs/>
          <w:color w:val="auto"/>
          <w:sz w:val="22"/>
          <w:szCs w:val="22"/>
        </w:rPr>
        <w:t xml:space="preserve">  </w:t>
      </w:r>
      <w:r>
        <w:rPr>
          <w:rFonts w:ascii="Calibri" w:hAnsi="Calibri" w:cs="Times New Roman"/>
          <w:bCs/>
          <w:color w:val="auto"/>
          <w:sz w:val="22"/>
          <w:szCs w:val="22"/>
        </w:rPr>
        <w:t xml:space="preserve"> a-  Astfel dispar</w:t>
      </w:r>
      <w:r w:rsidR="00C35CB6">
        <w:rPr>
          <w:rFonts w:ascii="Calibri" w:hAnsi="Calibri" w:cs="Times New Roman"/>
          <w:bCs/>
          <w:color w:val="auto"/>
          <w:sz w:val="22"/>
          <w:szCs w:val="22"/>
        </w:rPr>
        <w:t xml:space="preserve"> din angajamentele privind Viziunea,</w:t>
      </w:r>
      <w:r w:rsidR="000048A5">
        <w:rPr>
          <w:rFonts w:ascii="Calibri" w:hAnsi="Calibri" w:cs="Times New Roman"/>
          <w:bCs/>
          <w:color w:val="auto"/>
          <w:sz w:val="22"/>
          <w:szCs w:val="22"/>
        </w:rPr>
        <w:t xml:space="preserve"> ori în totalitate, ori numai</w:t>
      </w:r>
      <w:r w:rsidR="00C35CB6">
        <w:rPr>
          <w:rFonts w:ascii="Calibri" w:hAnsi="Calibri" w:cs="Times New Roman"/>
          <w:bCs/>
          <w:color w:val="auto"/>
          <w:sz w:val="22"/>
          <w:szCs w:val="22"/>
        </w:rPr>
        <w:t xml:space="preserve"> precizarea</w:t>
      </w:r>
      <w:r w:rsidR="000048A5">
        <w:rPr>
          <w:rFonts w:ascii="Calibri" w:hAnsi="Calibri" w:cs="Times New Roman"/>
          <w:bCs/>
          <w:color w:val="auto"/>
          <w:sz w:val="22"/>
          <w:szCs w:val="22"/>
        </w:rPr>
        <w:t xml:space="preserve"> “cel puţin”, atunci când este vorba de finanţarea domeniului  cu 1% din P</w:t>
      </w:r>
      <w:r w:rsidR="00C35CB6">
        <w:rPr>
          <w:rFonts w:ascii="Calibri" w:hAnsi="Calibri" w:cs="Times New Roman"/>
          <w:bCs/>
          <w:color w:val="auto"/>
          <w:sz w:val="22"/>
          <w:szCs w:val="22"/>
        </w:rPr>
        <w:t>.I.B., în 2020, în punctele</w:t>
      </w:r>
      <w:r w:rsidR="000048A5">
        <w:rPr>
          <w:rFonts w:ascii="Calibri" w:hAnsi="Calibri" w:cs="Times New Roman"/>
          <w:bCs/>
          <w:color w:val="auto"/>
          <w:sz w:val="22"/>
          <w:szCs w:val="22"/>
        </w:rPr>
        <w:t xml:space="preserve"> privind Asigurarea Resurselor, </w:t>
      </w:r>
      <w:r>
        <w:rPr>
          <w:rFonts w:ascii="Calibri" w:hAnsi="Calibri" w:cs="Times New Roman"/>
          <w:bCs/>
          <w:color w:val="auto"/>
          <w:sz w:val="22"/>
          <w:szCs w:val="22"/>
        </w:rPr>
        <w:t>respectiv</w:t>
      </w:r>
      <w:r w:rsidR="000048A5">
        <w:rPr>
          <w:rFonts w:ascii="Calibri" w:hAnsi="Calibri" w:cs="Times New Roman"/>
          <w:bCs/>
          <w:color w:val="auto"/>
          <w:sz w:val="22"/>
          <w:szCs w:val="22"/>
        </w:rPr>
        <w:t xml:space="preserve"> Credibilizare</w:t>
      </w:r>
      <w:r w:rsidR="00C35CB6">
        <w:rPr>
          <w:rFonts w:ascii="Calibri" w:hAnsi="Calibri" w:cs="Times New Roman"/>
          <w:bCs/>
          <w:color w:val="auto"/>
          <w:sz w:val="22"/>
          <w:szCs w:val="22"/>
        </w:rPr>
        <w:t>a parteneriatului public-privat, la varianta din aprilie 2014.</w:t>
      </w:r>
      <w:r w:rsidR="000048A5">
        <w:rPr>
          <w:rFonts w:ascii="Calibri" w:hAnsi="Calibri" w:cs="Times New Roman"/>
          <w:bCs/>
          <w:color w:val="auto"/>
          <w:sz w:val="22"/>
          <w:szCs w:val="22"/>
        </w:rPr>
        <w:t xml:space="preserve"> </w:t>
      </w:r>
    </w:p>
    <w:p w:rsidR="00BA21BF" w:rsidRDefault="00BA21BF" w:rsidP="00BA21BF">
      <w:pPr>
        <w:pStyle w:val="Default"/>
        <w:jc w:val="both"/>
        <w:rPr>
          <w:rFonts w:ascii="Calibri" w:hAnsi="Calibri" w:cs="Calibri"/>
          <w:sz w:val="22"/>
          <w:szCs w:val="22"/>
        </w:rPr>
      </w:pPr>
      <w:r>
        <w:rPr>
          <w:rFonts w:ascii="Calibri" w:hAnsi="Calibri" w:cs="Times New Roman"/>
          <w:bCs/>
          <w:color w:val="auto"/>
          <w:sz w:val="22"/>
          <w:szCs w:val="22"/>
        </w:rPr>
        <w:t xml:space="preserve">   </w:t>
      </w:r>
      <w:proofErr w:type="gramStart"/>
      <w:r>
        <w:rPr>
          <w:rFonts w:ascii="Calibri" w:hAnsi="Calibri" w:cs="Times New Roman"/>
          <w:bCs/>
          <w:color w:val="auto"/>
          <w:sz w:val="22"/>
          <w:szCs w:val="22"/>
        </w:rPr>
        <w:t>b</w:t>
      </w:r>
      <w:proofErr w:type="gramEnd"/>
      <w:r>
        <w:rPr>
          <w:rFonts w:ascii="Calibri" w:hAnsi="Calibri" w:cs="Times New Roman"/>
          <w:bCs/>
          <w:color w:val="auto"/>
          <w:sz w:val="22"/>
          <w:szCs w:val="22"/>
        </w:rPr>
        <w:t>- Relevantă este şi dispariţia din viziune</w:t>
      </w:r>
      <w:r w:rsidR="00C35CB6">
        <w:rPr>
          <w:rFonts w:ascii="Calibri" w:hAnsi="Calibri" w:cs="Times New Roman"/>
          <w:bCs/>
          <w:color w:val="auto"/>
          <w:sz w:val="22"/>
          <w:szCs w:val="22"/>
        </w:rPr>
        <w:t>a din aprilie</w:t>
      </w:r>
      <w:r>
        <w:rPr>
          <w:rFonts w:ascii="Calibri" w:hAnsi="Calibri" w:cs="Times New Roman"/>
          <w:bCs/>
          <w:color w:val="auto"/>
          <w:sz w:val="22"/>
          <w:szCs w:val="22"/>
        </w:rPr>
        <w:t xml:space="preserve"> a angajamentului privind  “</w:t>
      </w:r>
      <w:r>
        <w:rPr>
          <w:rFonts w:ascii="Calibri" w:hAnsi="Calibri"/>
          <w:i/>
          <w:iCs/>
          <w:sz w:val="22"/>
          <w:szCs w:val="22"/>
        </w:rPr>
        <w:t xml:space="preserve">Masa critică de </w:t>
      </w:r>
      <w:r w:rsidRPr="00BA21BF">
        <w:rPr>
          <w:rFonts w:ascii="Calibri" w:hAnsi="Calibri"/>
          <w:i/>
          <w:iCs/>
          <w:sz w:val="22"/>
          <w:szCs w:val="22"/>
        </w:rPr>
        <w:t xml:space="preserve">cercetători. </w:t>
      </w:r>
      <w:r w:rsidRPr="00BA21BF">
        <w:rPr>
          <w:rFonts w:ascii="Calibri" w:hAnsi="Calibri" w:cs="Calibri"/>
          <w:sz w:val="22"/>
          <w:szCs w:val="22"/>
        </w:rPr>
        <w:t>Baza de resurse umane active în CDI (raportată la populaţie)</w:t>
      </w:r>
      <w:r>
        <w:rPr>
          <w:rFonts w:ascii="Calibri" w:hAnsi="Calibri" w:cs="Calibri"/>
          <w:sz w:val="22"/>
          <w:szCs w:val="22"/>
        </w:rPr>
        <w:t>”, prezentă în varianta din decembrie 2013.</w:t>
      </w:r>
      <w:r w:rsidRPr="00BA21BF">
        <w:rPr>
          <w:rFonts w:ascii="Calibri" w:hAnsi="Calibri" w:cs="Calibri"/>
          <w:sz w:val="22"/>
          <w:szCs w:val="22"/>
        </w:rPr>
        <w:t xml:space="preserve"> </w:t>
      </w:r>
    </w:p>
    <w:p w:rsidR="00C35CB6" w:rsidRDefault="00C35CB6" w:rsidP="00BA21BF">
      <w:pPr>
        <w:pStyle w:val="Default"/>
        <w:jc w:val="both"/>
        <w:rPr>
          <w:rFonts w:ascii="Calibri" w:hAnsi="Calibri" w:cs="Calibri"/>
          <w:sz w:val="22"/>
          <w:szCs w:val="22"/>
        </w:rPr>
      </w:pPr>
      <w:r>
        <w:rPr>
          <w:rFonts w:ascii="Calibri" w:hAnsi="Calibri" w:cs="Calibri"/>
          <w:sz w:val="22"/>
          <w:szCs w:val="22"/>
        </w:rPr>
        <w:t xml:space="preserve">    Exemplific în continuare</w:t>
      </w:r>
      <w:r w:rsidR="00310BBA">
        <w:rPr>
          <w:rFonts w:ascii="Calibri" w:hAnsi="Calibri" w:cs="Calibri"/>
          <w:sz w:val="22"/>
          <w:szCs w:val="22"/>
        </w:rPr>
        <w:t>, citând din cele două strategii, diferenţele, care la prima vedere ar fi numai de formă:</w:t>
      </w:r>
    </w:p>
    <w:p w:rsidR="00893817" w:rsidRDefault="00310BBA" w:rsidP="00310BBA">
      <w:pPr>
        <w:pStyle w:val="Default"/>
        <w:jc w:val="both"/>
        <w:rPr>
          <w:rFonts w:ascii="Calibri" w:hAnsi="Calibri" w:cs="Calibri"/>
          <w:sz w:val="22"/>
          <w:szCs w:val="22"/>
        </w:rPr>
      </w:pPr>
      <w:r w:rsidRPr="00310BBA">
        <w:rPr>
          <w:rFonts w:ascii="Calibri" w:hAnsi="Calibri" w:cs="Calibri"/>
          <w:sz w:val="22"/>
          <w:szCs w:val="22"/>
        </w:rPr>
        <w:t xml:space="preserve">  </w:t>
      </w:r>
    </w:p>
    <w:p w:rsidR="00310BBA" w:rsidRDefault="00310BBA" w:rsidP="00310BBA">
      <w:pPr>
        <w:pStyle w:val="Default"/>
        <w:jc w:val="both"/>
        <w:rPr>
          <w:rFonts w:ascii="Calibri" w:hAnsi="Calibri" w:cs="Calibri"/>
        </w:rPr>
      </w:pPr>
      <w:r>
        <w:rPr>
          <w:rFonts w:ascii="Calibri" w:hAnsi="Calibri" w:cs="Calibri"/>
        </w:rPr>
        <w:t xml:space="preserve">A- Varianta 5 decembrie 2013 </w:t>
      </w:r>
    </w:p>
    <w:p w:rsidR="00310BBA" w:rsidRPr="00310BBA" w:rsidRDefault="00310BBA" w:rsidP="00310BBA">
      <w:pPr>
        <w:pStyle w:val="Default"/>
        <w:jc w:val="both"/>
        <w:rPr>
          <w:rFonts w:ascii="Calibri" w:hAnsi="Calibri" w:cs="Calibri"/>
        </w:rPr>
      </w:pPr>
      <w:proofErr w:type="gramStart"/>
      <w:r>
        <w:rPr>
          <w:rFonts w:ascii="Calibri" w:hAnsi="Calibri" w:cs="Calibri"/>
        </w:rPr>
        <w:lastRenderedPageBreak/>
        <w:t>“</w:t>
      </w:r>
      <w:r w:rsidRPr="00310BBA">
        <w:rPr>
          <w:rFonts w:ascii="Calibri" w:hAnsi="Calibri" w:cs="Calibri"/>
        </w:rPr>
        <w:t>Noul ciclu începe în 2014 şi se întinde până în 2020.</w:t>
      </w:r>
      <w:proofErr w:type="gramEnd"/>
      <w:r w:rsidRPr="00310BBA">
        <w:rPr>
          <w:rFonts w:ascii="Calibri" w:hAnsi="Calibri" w:cs="Calibri"/>
        </w:rPr>
        <w:t xml:space="preserve"> Documentul de faţă cuprinde principiile, obiectivele – de la cele generale, până la acelea operaţionale – şi </w:t>
      </w:r>
      <w:proofErr w:type="gramStart"/>
      <w:r w:rsidRPr="00310BBA">
        <w:rPr>
          <w:rFonts w:ascii="Calibri" w:hAnsi="Calibri" w:cs="Calibri"/>
        </w:rPr>
        <w:t>un</w:t>
      </w:r>
      <w:proofErr w:type="gramEnd"/>
      <w:r w:rsidRPr="00310BBA">
        <w:rPr>
          <w:rFonts w:ascii="Calibri" w:hAnsi="Calibri" w:cs="Calibri"/>
        </w:rPr>
        <w:t xml:space="preserve"> sumar al măsurilor care guvernează perioada 2014-2020.</w:t>
      </w:r>
    </w:p>
    <w:p w:rsidR="00310BBA" w:rsidRPr="00310BBA" w:rsidRDefault="00310BBA" w:rsidP="00310BBA">
      <w:pPr>
        <w:pStyle w:val="Default"/>
        <w:jc w:val="both"/>
        <w:rPr>
          <w:rFonts w:ascii="Calibri" w:hAnsi="Calibri" w:cs="Calibri"/>
        </w:rPr>
      </w:pPr>
      <w:r w:rsidRPr="00310BBA">
        <w:rPr>
          <w:rFonts w:ascii="Calibri" w:hAnsi="Calibri" w:cs="Calibri"/>
        </w:rPr>
        <w:t xml:space="preserve">Deciziile şi acţiunile descrise în continuare au la bază </w:t>
      </w:r>
      <w:proofErr w:type="gramStart"/>
      <w:r w:rsidRPr="00765D8D">
        <w:rPr>
          <w:rFonts w:ascii="Calibri" w:hAnsi="Calibri" w:cs="Calibri"/>
          <w:b/>
        </w:rPr>
        <w:t>un</w:t>
      </w:r>
      <w:proofErr w:type="gramEnd"/>
      <w:r w:rsidRPr="00765D8D">
        <w:rPr>
          <w:rFonts w:ascii="Calibri" w:hAnsi="Calibri" w:cs="Calibri"/>
          <w:b/>
        </w:rPr>
        <w:t xml:space="preserve"> examen critic al experienţelor strategice deja acumulate (mai ales în intervalul 2007-2013)</w:t>
      </w:r>
      <w:r w:rsidRPr="00310BBA">
        <w:rPr>
          <w:rFonts w:ascii="Calibri" w:hAnsi="Calibri" w:cs="Calibri"/>
        </w:rPr>
        <w:t>, precum şi o evaluare prospectivă a capacităţii şi perspectivelor de cercetare şi inovare în România.1</w:t>
      </w:r>
    </w:p>
    <w:p w:rsidR="00310BBA" w:rsidRPr="00310BBA" w:rsidRDefault="00310BBA" w:rsidP="00310BBA">
      <w:pPr>
        <w:pStyle w:val="Default"/>
        <w:jc w:val="both"/>
        <w:rPr>
          <w:rFonts w:ascii="Calibri" w:hAnsi="Calibri" w:cs="Calibri"/>
        </w:rPr>
      </w:pPr>
    </w:p>
    <w:p w:rsidR="00310BBA" w:rsidRPr="00310BBA" w:rsidRDefault="00310BBA" w:rsidP="00310BBA">
      <w:pPr>
        <w:pStyle w:val="Default"/>
        <w:rPr>
          <w:rFonts w:ascii="Calibri" w:hAnsi="Calibri" w:cs="Calibri"/>
        </w:rPr>
      </w:pPr>
      <w:r w:rsidRPr="00310BBA">
        <w:rPr>
          <w:rFonts w:ascii="Calibri" w:hAnsi="Calibri" w:cs="Calibri"/>
        </w:rPr>
        <w:t xml:space="preserve">1 A se vedea capitolul 2 de mai jos pentru un rezumat al rezultatelor evaluării Strategiei care se încheie în 2013; şi Anexa 2 pentru un sumar al aspectelor procedurale ale acestei evaluări şi ale elaborării noii Strategii de CDI.  </w:t>
      </w:r>
    </w:p>
    <w:p w:rsidR="00310BBA" w:rsidRPr="00310BBA" w:rsidRDefault="00310BBA" w:rsidP="00310BBA">
      <w:pPr>
        <w:pStyle w:val="Default"/>
        <w:jc w:val="both"/>
        <w:rPr>
          <w:rFonts w:ascii="Calibri" w:hAnsi="Calibri" w:cs="Calibri"/>
        </w:rPr>
      </w:pPr>
    </w:p>
    <w:p w:rsidR="00310BBA" w:rsidRPr="00310BBA" w:rsidRDefault="00310BBA" w:rsidP="00310BBA">
      <w:pPr>
        <w:pStyle w:val="Default"/>
        <w:jc w:val="both"/>
        <w:rPr>
          <w:rFonts w:ascii="Calibri" w:hAnsi="Calibri" w:cs="Calibri"/>
        </w:rPr>
      </w:pPr>
      <w:r w:rsidRPr="00310BBA">
        <w:rPr>
          <w:rFonts w:ascii="Calibri" w:hAnsi="Calibri" w:cs="Calibri"/>
        </w:rPr>
        <w:t xml:space="preserve">Documentul de faţă </w:t>
      </w:r>
      <w:proofErr w:type="gramStart"/>
      <w:r w:rsidRPr="00310BBA">
        <w:rPr>
          <w:rFonts w:ascii="Calibri" w:hAnsi="Calibri" w:cs="Calibri"/>
        </w:rPr>
        <w:t>este</w:t>
      </w:r>
      <w:proofErr w:type="gramEnd"/>
      <w:r w:rsidRPr="00310BBA">
        <w:rPr>
          <w:rFonts w:ascii="Calibri" w:hAnsi="Calibri" w:cs="Calibri"/>
        </w:rPr>
        <w:t xml:space="preserve"> compus din mai multe secţiuni principale: </w:t>
      </w:r>
    </w:p>
    <w:p w:rsidR="00310BBA" w:rsidRPr="00310BBA" w:rsidRDefault="00310BBA" w:rsidP="00310BBA">
      <w:pPr>
        <w:pStyle w:val="Default"/>
        <w:jc w:val="both"/>
        <w:rPr>
          <w:rFonts w:ascii="Calibri" w:hAnsi="Calibri" w:cs="Calibri"/>
        </w:rPr>
      </w:pPr>
      <w:r w:rsidRPr="00310BBA">
        <w:rPr>
          <w:rFonts w:ascii="Calibri" w:hAnsi="Calibri" w:cs="Calibri"/>
        </w:rPr>
        <w:t xml:space="preserve">- </w:t>
      </w:r>
      <w:proofErr w:type="gramStart"/>
      <w:r w:rsidRPr="00310BBA">
        <w:rPr>
          <w:rFonts w:ascii="Calibri" w:hAnsi="Calibri" w:cs="Calibri"/>
        </w:rPr>
        <w:t>introducerea</w:t>
      </w:r>
      <w:proofErr w:type="gramEnd"/>
      <w:r w:rsidRPr="00310BBA">
        <w:rPr>
          <w:rFonts w:ascii="Calibri" w:hAnsi="Calibri" w:cs="Calibri"/>
        </w:rPr>
        <w:t xml:space="preserve"> şi documentul </w:t>
      </w:r>
      <w:r w:rsidRPr="00310BBA">
        <w:rPr>
          <w:rFonts w:ascii="Calibri" w:hAnsi="Calibri" w:cs="Calibri"/>
          <w:i/>
          <w:iCs/>
        </w:rPr>
        <w:t>Viziunii pentru cercetarea şi inovarea românească în 2020</w:t>
      </w:r>
      <w:r w:rsidRPr="00310BBA">
        <w:rPr>
          <w:rFonts w:ascii="Calibri" w:hAnsi="Calibri" w:cs="Calibri"/>
        </w:rPr>
        <w:t xml:space="preserve">; </w:t>
      </w:r>
    </w:p>
    <w:p w:rsidR="00310BBA" w:rsidRPr="00310BBA" w:rsidRDefault="00310BBA" w:rsidP="00310BBA">
      <w:pPr>
        <w:pStyle w:val="Default"/>
        <w:jc w:val="both"/>
        <w:rPr>
          <w:rFonts w:ascii="Calibri" w:hAnsi="Calibri" w:cs="Calibri"/>
        </w:rPr>
      </w:pPr>
      <w:r w:rsidRPr="00310BBA">
        <w:rPr>
          <w:rFonts w:ascii="Calibri" w:hAnsi="Calibri" w:cs="Calibri"/>
        </w:rPr>
        <w:t xml:space="preserve">- </w:t>
      </w:r>
      <w:proofErr w:type="gramStart"/>
      <w:r w:rsidRPr="00310BBA">
        <w:rPr>
          <w:rFonts w:ascii="Calibri" w:hAnsi="Calibri" w:cs="Calibri"/>
        </w:rPr>
        <w:t>un</w:t>
      </w:r>
      <w:proofErr w:type="gramEnd"/>
      <w:r w:rsidRPr="00310BBA">
        <w:rPr>
          <w:rFonts w:ascii="Calibri" w:hAnsi="Calibri" w:cs="Calibri"/>
        </w:rPr>
        <w:t xml:space="preserve"> bilanţ al experienţei strategice anterioare; </w:t>
      </w:r>
    </w:p>
    <w:p w:rsidR="00310BBA" w:rsidRPr="00310BBA" w:rsidRDefault="00310BBA" w:rsidP="00310BBA">
      <w:pPr>
        <w:pStyle w:val="Default"/>
        <w:jc w:val="both"/>
        <w:rPr>
          <w:rFonts w:ascii="Calibri" w:hAnsi="Calibri" w:cs="Calibri"/>
        </w:rPr>
      </w:pPr>
      <w:r w:rsidRPr="00310BBA">
        <w:rPr>
          <w:rFonts w:ascii="Calibri" w:hAnsi="Calibri" w:cs="Calibri"/>
        </w:rPr>
        <w:t xml:space="preserve">- </w:t>
      </w:r>
      <w:proofErr w:type="gramStart"/>
      <w:r w:rsidRPr="00310BBA">
        <w:rPr>
          <w:rFonts w:ascii="Calibri" w:hAnsi="Calibri" w:cs="Calibri"/>
        </w:rPr>
        <w:t>rezumatul</w:t>
      </w:r>
      <w:proofErr w:type="gramEnd"/>
      <w:r w:rsidRPr="00310BBA">
        <w:rPr>
          <w:rFonts w:ascii="Calibri" w:hAnsi="Calibri" w:cs="Calibri"/>
        </w:rPr>
        <w:t xml:space="preserve"> obiectivelor generale şi specifice ale Strategiei de CDI 2014-2020; </w:t>
      </w:r>
    </w:p>
    <w:p w:rsidR="00310BBA" w:rsidRPr="00310BBA" w:rsidRDefault="00310BBA" w:rsidP="00310BBA">
      <w:pPr>
        <w:pStyle w:val="Default"/>
        <w:jc w:val="both"/>
        <w:rPr>
          <w:rFonts w:ascii="Calibri" w:hAnsi="Calibri" w:cs="Calibri"/>
        </w:rPr>
      </w:pPr>
      <w:r w:rsidRPr="00310BBA">
        <w:rPr>
          <w:rFonts w:ascii="Calibri" w:hAnsi="Calibri" w:cs="Calibri"/>
        </w:rPr>
        <w:t xml:space="preserve">- </w:t>
      </w:r>
      <w:proofErr w:type="gramStart"/>
      <w:r w:rsidRPr="00310BBA">
        <w:rPr>
          <w:rFonts w:ascii="Calibri" w:hAnsi="Calibri" w:cs="Calibri"/>
        </w:rPr>
        <w:t>obiectivele</w:t>
      </w:r>
      <w:proofErr w:type="gramEnd"/>
      <w:r w:rsidRPr="00310BBA">
        <w:rPr>
          <w:rFonts w:ascii="Calibri" w:hAnsi="Calibri" w:cs="Calibri"/>
        </w:rPr>
        <w:t xml:space="preserve"> operaţionale ale Strategiei, care acoperă un mix de politici publice (</w:t>
      </w:r>
      <w:r w:rsidRPr="00310BBA">
        <w:rPr>
          <w:rFonts w:ascii="Calibri" w:hAnsi="Calibri" w:cs="Calibri"/>
          <w:i/>
          <w:iCs/>
        </w:rPr>
        <w:t>policy mix</w:t>
      </w:r>
      <w:r w:rsidRPr="00310BBA">
        <w:rPr>
          <w:rFonts w:ascii="Calibri" w:hAnsi="Calibri" w:cs="Calibri"/>
        </w:rPr>
        <w:t xml:space="preserve">) în domeniul cercetării, dezvoltării şi inovării; </w:t>
      </w:r>
    </w:p>
    <w:p w:rsidR="00310BBA" w:rsidRPr="00310BBA" w:rsidRDefault="00310BBA" w:rsidP="00310BBA">
      <w:pPr>
        <w:pStyle w:val="Default"/>
        <w:jc w:val="both"/>
        <w:rPr>
          <w:rFonts w:ascii="Calibri" w:hAnsi="Calibri" w:cs="Calibri"/>
        </w:rPr>
      </w:pPr>
      <w:r w:rsidRPr="00310BBA">
        <w:rPr>
          <w:rFonts w:ascii="Calibri" w:hAnsi="Calibri" w:cs="Calibri"/>
        </w:rPr>
        <w:t xml:space="preserve">- </w:t>
      </w:r>
      <w:proofErr w:type="gramStart"/>
      <w:r w:rsidRPr="00310BBA">
        <w:rPr>
          <w:rFonts w:ascii="Calibri" w:hAnsi="Calibri" w:cs="Calibri"/>
        </w:rPr>
        <w:t>setul</w:t>
      </w:r>
      <w:proofErr w:type="gramEnd"/>
      <w:r w:rsidRPr="00310BBA">
        <w:rPr>
          <w:rFonts w:ascii="Calibri" w:hAnsi="Calibri" w:cs="Calibri"/>
        </w:rPr>
        <w:t xml:space="preserve"> </w:t>
      </w:r>
      <w:r w:rsidRPr="00D72EFF">
        <w:rPr>
          <w:rFonts w:ascii="Calibri" w:hAnsi="Calibri" w:cs="Calibri"/>
          <w:b/>
        </w:rPr>
        <w:t>de ţine</w:t>
      </w:r>
      <w:r w:rsidRPr="00310BBA">
        <w:rPr>
          <w:rFonts w:ascii="Calibri" w:hAnsi="Calibri" w:cs="Calibri"/>
        </w:rPr>
        <w:t xml:space="preserve"> strategice pentru perioada 2014-2020; </w:t>
      </w:r>
    </w:p>
    <w:p w:rsidR="00310BBA" w:rsidRPr="00310BBA" w:rsidRDefault="00310BBA" w:rsidP="00310BBA">
      <w:pPr>
        <w:pStyle w:val="Default"/>
        <w:jc w:val="both"/>
        <w:rPr>
          <w:rFonts w:ascii="Calibri" w:hAnsi="Calibri" w:cs="Calibri"/>
        </w:rPr>
      </w:pPr>
      <w:r w:rsidRPr="00310BBA">
        <w:rPr>
          <w:rFonts w:ascii="Calibri" w:hAnsi="Calibri" w:cs="Calibri"/>
        </w:rPr>
        <w:t xml:space="preserve">- </w:t>
      </w:r>
      <w:proofErr w:type="gramStart"/>
      <w:r w:rsidRPr="00D72EFF">
        <w:rPr>
          <w:rFonts w:ascii="Calibri" w:hAnsi="Calibri" w:cs="Calibri"/>
          <w:b/>
        </w:rPr>
        <w:t>descrierea</w:t>
      </w:r>
      <w:proofErr w:type="gramEnd"/>
      <w:r w:rsidRPr="00D72EFF">
        <w:rPr>
          <w:rFonts w:ascii="Calibri" w:hAnsi="Calibri" w:cs="Calibri"/>
          <w:b/>
        </w:rPr>
        <w:t xml:space="preserve"> guvernanţei</w:t>
      </w:r>
      <w:r w:rsidRPr="00310BBA">
        <w:rPr>
          <w:rFonts w:ascii="Calibri" w:hAnsi="Calibri" w:cs="Calibri"/>
        </w:rPr>
        <w:t xml:space="preserve"> sistemului de CDI pentru intervalul strategic relevant; </w:t>
      </w:r>
    </w:p>
    <w:p w:rsidR="00310BBA" w:rsidRPr="00310BBA" w:rsidRDefault="00310BBA" w:rsidP="00310BBA">
      <w:pPr>
        <w:pStyle w:val="Default"/>
        <w:jc w:val="both"/>
        <w:rPr>
          <w:rFonts w:ascii="Calibri" w:hAnsi="Calibri" w:cs="Calibri"/>
        </w:rPr>
      </w:pPr>
      <w:r>
        <w:rPr>
          <w:rFonts w:ascii="Calibri" w:hAnsi="Calibri" w:cs="Calibri"/>
        </w:rPr>
        <w:t xml:space="preserve">- </w:t>
      </w:r>
      <w:proofErr w:type="gramStart"/>
      <w:r w:rsidRPr="00310BBA">
        <w:rPr>
          <w:rFonts w:ascii="Calibri" w:hAnsi="Calibri" w:cs="Calibri"/>
        </w:rPr>
        <w:t>anexe</w:t>
      </w:r>
      <w:proofErr w:type="gramEnd"/>
      <w:r w:rsidRPr="00310BBA">
        <w:rPr>
          <w:rFonts w:ascii="Calibri" w:hAnsi="Calibri" w:cs="Calibri"/>
        </w:rPr>
        <w:t xml:space="preserve"> privind priorităţile de specializare inteligentă şi procesul de elaborare a Strategiei. </w:t>
      </w:r>
    </w:p>
    <w:p w:rsidR="00310BBA" w:rsidRPr="00310BBA" w:rsidRDefault="00310BBA" w:rsidP="00310BBA">
      <w:pPr>
        <w:pStyle w:val="Default"/>
        <w:jc w:val="both"/>
        <w:rPr>
          <w:rFonts w:ascii="Calibri" w:hAnsi="Calibri" w:cs="Calibri"/>
        </w:rPr>
      </w:pPr>
    </w:p>
    <w:p w:rsidR="00310BBA" w:rsidRDefault="00310BBA" w:rsidP="00310BBA">
      <w:pPr>
        <w:pStyle w:val="Default"/>
        <w:jc w:val="both"/>
        <w:rPr>
          <w:rFonts w:ascii="Calibri" w:hAnsi="Calibri" w:cs="Calibri"/>
        </w:rPr>
      </w:pPr>
      <w:r w:rsidRPr="00850756">
        <w:rPr>
          <w:rFonts w:ascii="Calibri" w:hAnsi="Calibri" w:cs="Calibri"/>
          <w:b/>
          <w:i/>
          <w:iCs/>
        </w:rPr>
        <w:t xml:space="preserve">Strategia de cercetare, dezvoltare şi inovare 2014-2020 </w:t>
      </w:r>
      <w:r w:rsidRPr="00850756">
        <w:rPr>
          <w:rFonts w:ascii="Calibri" w:hAnsi="Calibri" w:cs="Calibri"/>
          <w:b/>
        </w:rPr>
        <w:t>(SNCDI 2020) trebuie înţeleasă</w:t>
      </w:r>
      <w:r w:rsidRPr="00310BBA">
        <w:rPr>
          <w:rFonts w:ascii="Calibri" w:hAnsi="Calibri" w:cs="Calibri"/>
        </w:rPr>
        <w:t xml:space="preserve"> alături de principalul său instrument de implementare, </w:t>
      </w:r>
      <w:r w:rsidRPr="00310BBA">
        <w:rPr>
          <w:rFonts w:ascii="Calibri" w:hAnsi="Calibri" w:cs="Calibri"/>
          <w:i/>
          <w:iCs/>
        </w:rPr>
        <w:t xml:space="preserve">Planul naţional de cercetare, dezvoltare şi inovare 2014-2020 </w:t>
      </w:r>
      <w:r w:rsidRPr="00310BBA">
        <w:rPr>
          <w:rFonts w:ascii="Calibri" w:hAnsi="Calibri" w:cs="Calibri"/>
        </w:rPr>
        <w:t xml:space="preserve">(PNCDI3), precum şi de un instrument conex, </w:t>
      </w:r>
      <w:r w:rsidRPr="00310BBA">
        <w:rPr>
          <w:rFonts w:ascii="Calibri" w:hAnsi="Calibri" w:cs="Calibri"/>
          <w:i/>
          <w:iCs/>
        </w:rPr>
        <w:t xml:space="preserve">Planul operaţional sectorial pentru cercetare, dezvoltare şi inovare 2014–2020 </w:t>
      </w:r>
      <w:r w:rsidRPr="00310BBA">
        <w:rPr>
          <w:rFonts w:ascii="Calibri" w:hAnsi="Calibri" w:cs="Calibri"/>
        </w:rPr>
        <w:t>(POS-CDI)</w:t>
      </w:r>
      <w:r>
        <w:rPr>
          <w:rFonts w:ascii="Calibri" w:hAnsi="Calibri" w:cs="Calibri"/>
        </w:rPr>
        <w:t>”</w:t>
      </w:r>
      <w:r w:rsidRPr="00310BBA">
        <w:rPr>
          <w:rFonts w:ascii="Calibri" w:hAnsi="Calibri" w:cs="Calibri"/>
        </w:rPr>
        <w:t>.</w:t>
      </w:r>
    </w:p>
    <w:p w:rsidR="00310BBA" w:rsidRDefault="00310BBA" w:rsidP="00310BBA">
      <w:pPr>
        <w:pStyle w:val="Default"/>
        <w:jc w:val="both"/>
        <w:rPr>
          <w:rFonts w:ascii="Calibri" w:hAnsi="Calibri" w:cs="Calibri"/>
        </w:rPr>
      </w:pPr>
    </w:p>
    <w:p w:rsidR="00310BBA" w:rsidRDefault="00310BBA" w:rsidP="00310BBA">
      <w:pPr>
        <w:pStyle w:val="Default"/>
        <w:jc w:val="both"/>
        <w:rPr>
          <w:rFonts w:ascii="Calibri" w:hAnsi="Calibri" w:cs="Calibri"/>
        </w:rPr>
      </w:pPr>
      <w:r>
        <w:rPr>
          <w:rFonts w:ascii="Calibri" w:hAnsi="Calibri" w:cs="Calibri"/>
        </w:rPr>
        <w:t xml:space="preserve">  </w:t>
      </w:r>
      <w:proofErr w:type="gramStart"/>
      <w:r>
        <w:rPr>
          <w:rFonts w:ascii="Calibri" w:hAnsi="Calibri" w:cs="Calibri"/>
        </w:rPr>
        <w:t>B-  Varianta</w:t>
      </w:r>
      <w:proofErr w:type="gramEnd"/>
      <w:r>
        <w:rPr>
          <w:rFonts w:ascii="Calibri" w:hAnsi="Calibri" w:cs="Calibri"/>
        </w:rPr>
        <w:t xml:space="preserve"> aprilie 2014</w:t>
      </w:r>
    </w:p>
    <w:p w:rsidR="00310BBA" w:rsidRPr="00310BBA" w:rsidRDefault="00310BBA" w:rsidP="00310BBA">
      <w:pPr>
        <w:pStyle w:val="Default"/>
        <w:jc w:val="both"/>
        <w:rPr>
          <w:rFonts w:ascii="Calibri" w:hAnsi="Calibri" w:cs="Calibri"/>
        </w:rPr>
      </w:pPr>
      <w:r>
        <w:rPr>
          <w:rFonts w:ascii="Calibri" w:hAnsi="Calibri" w:cs="Calibri"/>
          <w:lang w:val="ro-RO"/>
        </w:rPr>
        <w:t xml:space="preserve">  „</w:t>
      </w:r>
      <w:r w:rsidRPr="00310BBA">
        <w:rPr>
          <w:rFonts w:ascii="Calibri" w:hAnsi="Calibri" w:cs="Calibri"/>
        </w:rPr>
        <w:t xml:space="preserve">Noul ciclu începe în 2014 şi se întinde până în 2020. </w:t>
      </w:r>
      <w:r w:rsidRPr="00310BBA">
        <w:rPr>
          <w:rFonts w:ascii="Calibri" w:hAnsi="Calibri" w:cs="Calibri"/>
          <w:i/>
          <w:iCs/>
        </w:rPr>
        <w:t>Strategia națională de cercetare, dezvoltare şi inovare 2014-2020</w:t>
      </w:r>
      <w:r w:rsidRPr="00310BBA">
        <w:rPr>
          <w:rFonts w:ascii="Calibri" w:hAnsi="Calibri" w:cs="Calibri"/>
        </w:rPr>
        <w:t xml:space="preserve">, </w:t>
      </w:r>
      <w:r w:rsidRPr="00850756">
        <w:rPr>
          <w:rFonts w:ascii="Calibri" w:hAnsi="Calibri" w:cs="Calibri"/>
          <w:b/>
        </w:rPr>
        <w:t>denumită în continuare Strategia CDI 2014-2020 (SNCDI 2020), sau, încă, Strategia</w:t>
      </w:r>
      <w:r w:rsidRPr="00310BBA">
        <w:rPr>
          <w:rFonts w:ascii="Calibri" w:hAnsi="Calibri" w:cs="Calibri"/>
        </w:rPr>
        <w:t xml:space="preserve">, cuprinde principiile, obiectivele şi un sumar al măsurilor recomandate pentru perioada amintită. </w:t>
      </w:r>
    </w:p>
    <w:p w:rsidR="00310BBA" w:rsidRPr="00310BBA" w:rsidRDefault="00310BBA" w:rsidP="00310BBA">
      <w:pPr>
        <w:pStyle w:val="Default"/>
        <w:jc w:val="both"/>
        <w:rPr>
          <w:rFonts w:ascii="Calibri" w:hAnsi="Calibri" w:cs="Calibri"/>
        </w:rPr>
      </w:pPr>
      <w:r w:rsidRPr="00310BBA">
        <w:rPr>
          <w:rFonts w:ascii="Calibri" w:hAnsi="Calibri" w:cs="Calibri"/>
        </w:rPr>
        <w:t xml:space="preserve">Deciziile şi acţiunile descrise în continuare au la bază </w:t>
      </w:r>
      <w:proofErr w:type="gramStart"/>
      <w:r w:rsidRPr="00765D8D">
        <w:rPr>
          <w:rFonts w:ascii="Calibri" w:hAnsi="Calibri" w:cs="Calibri"/>
          <w:b/>
        </w:rPr>
        <w:t>un</w:t>
      </w:r>
      <w:proofErr w:type="gramEnd"/>
      <w:r w:rsidRPr="00765D8D">
        <w:rPr>
          <w:rFonts w:ascii="Calibri" w:hAnsi="Calibri" w:cs="Calibri"/>
          <w:b/>
        </w:rPr>
        <w:t xml:space="preserve"> examen critic al experienţelor strategice acumulate în intervalul 2007-2013,</w:t>
      </w:r>
      <w:r w:rsidRPr="00310BBA">
        <w:rPr>
          <w:rFonts w:ascii="Calibri" w:hAnsi="Calibri" w:cs="Calibri"/>
        </w:rPr>
        <w:t xml:space="preserve"> precum şi o evaluare prospectivă a capacităţii şi perspectivelor de cercetare şi inovare în România. Toate acestea au fost avansate în cadrul unui exerciţiu anticipativ, bazat pe colaborarea unui număr mare de experţi, pe validarea propunerilor de către operatorii interesaţi, ca şi pe proceduri care </w:t>
      </w:r>
      <w:proofErr w:type="gramStart"/>
      <w:r w:rsidRPr="00310BBA">
        <w:rPr>
          <w:rFonts w:ascii="Calibri" w:hAnsi="Calibri" w:cs="Calibri"/>
        </w:rPr>
        <w:t>au</w:t>
      </w:r>
      <w:proofErr w:type="gramEnd"/>
      <w:r w:rsidRPr="00310BBA">
        <w:rPr>
          <w:rFonts w:ascii="Calibri" w:hAnsi="Calibri" w:cs="Calibri"/>
        </w:rPr>
        <w:t xml:space="preserve"> permis consultarea “online” cu comunitatea CDI.</w:t>
      </w:r>
    </w:p>
    <w:p w:rsidR="00310BBA" w:rsidRPr="00310BBA" w:rsidRDefault="00310BBA" w:rsidP="00310BBA">
      <w:pPr>
        <w:pStyle w:val="Default"/>
        <w:jc w:val="both"/>
        <w:rPr>
          <w:rFonts w:ascii="Calibri" w:hAnsi="Calibri" w:cs="Calibri"/>
        </w:rPr>
      </w:pPr>
    </w:p>
    <w:p w:rsidR="00310BBA" w:rsidRPr="00310BBA" w:rsidRDefault="00310BBA" w:rsidP="00310BBA">
      <w:pPr>
        <w:pStyle w:val="Default"/>
        <w:jc w:val="both"/>
        <w:rPr>
          <w:rFonts w:ascii="Calibri" w:hAnsi="Calibri" w:cs="Calibri"/>
        </w:rPr>
      </w:pPr>
    </w:p>
    <w:p w:rsidR="00310BBA" w:rsidRPr="00310BBA" w:rsidRDefault="00310BBA" w:rsidP="00310BBA">
      <w:pPr>
        <w:pStyle w:val="Default"/>
        <w:jc w:val="both"/>
        <w:rPr>
          <w:rFonts w:ascii="Calibri" w:hAnsi="Calibri" w:cs="Calibri"/>
        </w:rPr>
      </w:pPr>
      <w:r w:rsidRPr="00310BBA">
        <w:rPr>
          <w:rFonts w:ascii="Calibri" w:hAnsi="Calibri" w:cs="Calibri"/>
        </w:rPr>
        <w:t xml:space="preserve">Documentul de faţă </w:t>
      </w:r>
      <w:proofErr w:type="gramStart"/>
      <w:r w:rsidRPr="00310BBA">
        <w:rPr>
          <w:rFonts w:ascii="Calibri" w:hAnsi="Calibri" w:cs="Calibri"/>
        </w:rPr>
        <w:t>este</w:t>
      </w:r>
      <w:proofErr w:type="gramEnd"/>
      <w:r w:rsidRPr="00310BBA">
        <w:rPr>
          <w:rFonts w:ascii="Calibri" w:hAnsi="Calibri" w:cs="Calibri"/>
        </w:rPr>
        <w:t xml:space="preserve"> compus din mai multe secţiuni principale: </w:t>
      </w:r>
    </w:p>
    <w:p w:rsidR="00310BBA" w:rsidRPr="00310BBA" w:rsidRDefault="00310BBA" w:rsidP="00310BBA">
      <w:pPr>
        <w:pStyle w:val="Default"/>
        <w:jc w:val="both"/>
        <w:rPr>
          <w:rFonts w:ascii="Calibri" w:hAnsi="Calibri" w:cs="Calibri"/>
        </w:rPr>
      </w:pPr>
      <w:r w:rsidRPr="00310BBA">
        <w:rPr>
          <w:rFonts w:ascii="Calibri" w:hAnsi="Calibri" w:cs="Calibri"/>
        </w:rPr>
        <w:t xml:space="preserve">- Introducerea, </w:t>
      </w:r>
      <w:proofErr w:type="gramStart"/>
      <w:r w:rsidRPr="00310BBA">
        <w:rPr>
          <w:rFonts w:ascii="Calibri" w:hAnsi="Calibri" w:cs="Calibri"/>
        </w:rPr>
        <w:t>care</w:t>
      </w:r>
      <w:proofErr w:type="gramEnd"/>
      <w:r w:rsidRPr="00310BBA">
        <w:rPr>
          <w:rFonts w:ascii="Calibri" w:hAnsi="Calibri" w:cs="Calibri"/>
        </w:rPr>
        <w:t xml:space="preserve"> constă dintr-un scurt bilanţ al experienţei strategice anterioare şi o </w:t>
      </w:r>
      <w:r w:rsidRPr="00310BBA">
        <w:rPr>
          <w:rFonts w:ascii="Calibri" w:hAnsi="Calibri" w:cs="Calibri"/>
          <w:i/>
          <w:iCs/>
        </w:rPr>
        <w:t>Viziune pentru cercetarea şi inovarea românească în 2020</w:t>
      </w:r>
      <w:r w:rsidRPr="00310BBA">
        <w:rPr>
          <w:rFonts w:ascii="Calibri" w:hAnsi="Calibri" w:cs="Calibri"/>
        </w:rPr>
        <w:t xml:space="preserve">; </w:t>
      </w:r>
    </w:p>
    <w:p w:rsidR="00310BBA" w:rsidRPr="00310BBA" w:rsidRDefault="00310BBA" w:rsidP="00310BBA">
      <w:pPr>
        <w:pStyle w:val="Default"/>
        <w:jc w:val="both"/>
        <w:rPr>
          <w:rFonts w:ascii="Calibri" w:hAnsi="Calibri" w:cs="Calibri"/>
        </w:rPr>
      </w:pPr>
      <w:r w:rsidRPr="00310BBA">
        <w:rPr>
          <w:rFonts w:ascii="Calibri" w:hAnsi="Calibri" w:cs="Calibri"/>
        </w:rPr>
        <w:t xml:space="preserve">- Obiectivele generale şi specifice ale Strategiei CDI 2014-2020; </w:t>
      </w:r>
    </w:p>
    <w:p w:rsidR="00310BBA" w:rsidRPr="00310BBA" w:rsidRDefault="00310BBA" w:rsidP="00310BBA">
      <w:pPr>
        <w:pStyle w:val="Default"/>
        <w:jc w:val="both"/>
        <w:rPr>
          <w:rFonts w:ascii="Calibri" w:hAnsi="Calibri" w:cs="Calibri"/>
        </w:rPr>
      </w:pPr>
      <w:r w:rsidRPr="00310BBA">
        <w:rPr>
          <w:rFonts w:ascii="Calibri" w:hAnsi="Calibri" w:cs="Calibri"/>
        </w:rPr>
        <w:t xml:space="preserve">- Direcţiile şi liniile de acţiune care susţin obiectivele specifice; </w:t>
      </w:r>
    </w:p>
    <w:p w:rsidR="00310BBA" w:rsidRPr="00310BBA" w:rsidRDefault="00310BBA" w:rsidP="00310BBA">
      <w:pPr>
        <w:pStyle w:val="Default"/>
        <w:jc w:val="both"/>
        <w:rPr>
          <w:rFonts w:ascii="Calibri" w:hAnsi="Calibri" w:cs="Calibri"/>
        </w:rPr>
      </w:pPr>
      <w:r w:rsidRPr="00310BBA">
        <w:rPr>
          <w:rFonts w:ascii="Calibri" w:hAnsi="Calibri" w:cs="Calibri"/>
        </w:rPr>
        <w:t xml:space="preserve">- Impactul anticipat al Strategiei CDI 2014-2020; </w:t>
      </w:r>
    </w:p>
    <w:p w:rsidR="00310BBA" w:rsidRPr="00310BBA" w:rsidRDefault="00310BBA" w:rsidP="00310BBA">
      <w:pPr>
        <w:pStyle w:val="Default"/>
        <w:jc w:val="both"/>
        <w:rPr>
          <w:rFonts w:ascii="Calibri" w:hAnsi="Calibri" w:cs="Calibri"/>
        </w:rPr>
      </w:pPr>
      <w:r w:rsidRPr="00310BBA">
        <w:rPr>
          <w:rFonts w:ascii="Calibri" w:hAnsi="Calibri" w:cs="Calibri"/>
        </w:rPr>
        <w:t xml:space="preserve">- Descrierea guvernanţei sistemului CDI pentru intervalul strategic 2014-2020. </w:t>
      </w:r>
    </w:p>
    <w:p w:rsidR="00310BBA" w:rsidRPr="00310BBA" w:rsidRDefault="00310BBA" w:rsidP="00310BBA">
      <w:pPr>
        <w:pStyle w:val="Default"/>
        <w:jc w:val="both"/>
        <w:rPr>
          <w:rFonts w:ascii="Calibri" w:hAnsi="Calibri" w:cs="Calibri"/>
        </w:rPr>
      </w:pPr>
    </w:p>
    <w:p w:rsidR="00310BBA" w:rsidRDefault="00310BBA" w:rsidP="00310BBA">
      <w:pPr>
        <w:pStyle w:val="Default"/>
        <w:jc w:val="both"/>
        <w:rPr>
          <w:rFonts w:ascii="Calibri" w:hAnsi="Calibri" w:cs="Calibri"/>
        </w:rPr>
      </w:pPr>
      <w:r w:rsidRPr="00850756">
        <w:rPr>
          <w:rFonts w:ascii="Calibri" w:hAnsi="Calibri" w:cs="Calibri"/>
          <w:b/>
        </w:rPr>
        <w:t>Strategia este pusă în practică printr-o serie de instrumente</w:t>
      </w:r>
      <w:r w:rsidRPr="00310BBA">
        <w:rPr>
          <w:rFonts w:ascii="Calibri" w:hAnsi="Calibri" w:cs="Calibri"/>
        </w:rPr>
        <w:t xml:space="preserve">, în principal prin </w:t>
      </w:r>
      <w:r w:rsidRPr="00310BBA">
        <w:rPr>
          <w:rFonts w:ascii="Calibri" w:hAnsi="Calibri" w:cs="Calibri"/>
          <w:i/>
          <w:iCs/>
        </w:rPr>
        <w:t xml:space="preserve">Planul naţional de cercetare, dezvoltare tehnologică şi inovare 2014-2020 </w:t>
      </w:r>
      <w:r w:rsidRPr="00310BBA">
        <w:rPr>
          <w:rFonts w:ascii="Calibri" w:hAnsi="Calibri" w:cs="Calibri"/>
        </w:rPr>
        <w:t xml:space="preserve">(PNCDI_3) şi prin </w:t>
      </w:r>
      <w:r w:rsidRPr="00310BBA">
        <w:rPr>
          <w:rFonts w:ascii="Calibri" w:hAnsi="Calibri" w:cs="Calibri"/>
          <w:i/>
          <w:iCs/>
        </w:rPr>
        <w:t>Programul Operațional “Competitivitate” - Axa Prioritară „Cercetare, dezvoltare tehnologică şi inovare pentru susținerea afacerilor și competitivitate”</w:t>
      </w:r>
      <w:r w:rsidRPr="00310BBA">
        <w:rPr>
          <w:rFonts w:ascii="Calibri" w:hAnsi="Calibri" w:cs="Calibri"/>
        </w:rPr>
        <w:t xml:space="preserve">, alături de alte politici publice în sectoare conexe (fiscale, educaţionale, etc.), </w:t>
      </w:r>
      <w:r w:rsidRPr="00310BBA">
        <w:rPr>
          <w:rFonts w:ascii="Calibri" w:hAnsi="Calibri" w:cs="Calibri"/>
        </w:rPr>
        <w:lastRenderedPageBreak/>
        <w:t xml:space="preserve">desfășurate prin instrumente de tipul </w:t>
      </w:r>
      <w:r w:rsidRPr="00310BBA">
        <w:rPr>
          <w:rFonts w:ascii="Calibri" w:hAnsi="Calibri" w:cs="Calibri"/>
          <w:i/>
          <w:iCs/>
        </w:rPr>
        <w:t>Program Operațional Regional</w:t>
      </w:r>
      <w:r w:rsidRPr="00310BBA">
        <w:rPr>
          <w:rFonts w:ascii="Calibri" w:hAnsi="Calibri" w:cs="Calibri"/>
        </w:rPr>
        <w:t xml:space="preserve">, </w:t>
      </w:r>
      <w:r w:rsidRPr="00310BBA">
        <w:rPr>
          <w:rFonts w:ascii="Calibri" w:hAnsi="Calibri" w:cs="Calibri"/>
          <w:i/>
          <w:iCs/>
        </w:rPr>
        <w:t>Program Operațional „Capacități Umane”</w:t>
      </w:r>
      <w:r w:rsidRPr="00310BBA">
        <w:rPr>
          <w:rFonts w:ascii="Calibri" w:hAnsi="Calibri" w:cs="Calibri"/>
        </w:rPr>
        <w:t xml:space="preserve">, </w:t>
      </w:r>
      <w:r w:rsidRPr="00310BBA">
        <w:rPr>
          <w:rFonts w:ascii="Calibri" w:hAnsi="Calibri" w:cs="Calibri"/>
          <w:i/>
          <w:iCs/>
        </w:rPr>
        <w:t>Programul Operațional Dezvoltarea Capacității Administrative</w:t>
      </w:r>
      <w:r w:rsidRPr="00310BBA">
        <w:rPr>
          <w:rFonts w:ascii="Calibri" w:hAnsi="Calibri" w:cs="Calibri"/>
        </w:rPr>
        <w:t xml:space="preserve">, </w:t>
      </w:r>
      <w:r w:rsidRPr="00310BBA">
        <w:rPr>
          <w:rFonts w:ascii="Calibri" w:hAnsi="Calibri" w:cs="Calibri"/>
          <w:i/>
          <w:iCs/>
        </w:rPr>
        <w:t>Programul Național pentru Dezvoltare Rurală</w:t>
      </w:r>
      <w:r>
        <w:rPr>
          <w:rFonts w:ascii="Calibri" w:hAnsi="Calibri" w:cs="Calibri"/>
          <w:i/>
          <w:iCs/>
        </w:rPr>
        <w:t>”</w:t>
      </w:r>
      <w:r w:rsidRPr="00310BBA">
        <w:rPr>
          <w:rFonts w:ascii="Calibri" w:hAnsi="Calibri" w:cs="Calibri"/>
        </w:rPr>
        <w:t>.</w:t>
      </w:r>
    </w:p>
    <w:p w:rsidR="00310BBA" w:rsidRDefault="00310BBA" w:rsidP="00310BBA">
      <w:pPr>
        <w:pStyle w:val="Default"/>
        <w:jc w:val="both"/>
        <w:rPr>
          <w:rFonts w:ascii="Calibri" w:hAnsi="Calibri" w:cs="Calibri"/>
        </w:rPr>
      </w:pPr>
    </w:p>
    <w:p w:rsidR="00310BBA" w:rsidRPr="004F0533" w:rsidRDefault="00310BBA" w:rsidP="00310BBA">
      <w:pPr>
        <w:pStyle w:val="Default"/>
        <w:jc w:val="both"/>
        <w:rPr>
          <w:rFonts w:ascii="Times New Roman" w:hAnsi="Times New Roman" w:cs="Times New Roman"/>
        </w:rPr>
      </w:pPr>
      <w:r>
        <w:rPr>
          <w:rFonts w:ascii="Calibri" w:hAnsi="Calibri" w:cs="Calibri"/>
        </w:rPr>
        <w:t xml:space="preserve">  Obs.: </w:t>
      </w:r>
      <w:r w:rsidR="00765D8D">
        <w:rPr>
          <w:rFonts w:ascii="Calibri" w:hAnsi="Calibri" w:cs="Calibri"/>
        </w:rPr>
        <w:t xml:space="preserve"> </w:t>
      </w:r>
      <w:r w:rsidR="00765D8D" w:rsidRPr="004F0533">
        <w:rPr>
          <w:rFonts w:ascii="Times New Roman" w:hAnsi="Times New Roman" w:cs="Times New Roman"/>
        </w:rPr>
        <w:t>Dacă la o analiză superficială ar părea un copy-paste, ceea ce s-ar părea că a fost şi intenţia autorilor, deoarece nu era o noutate şi a apărut o anumită indiferenţă faţă de aceste acuze, având în vedere experienţele avute cu demnitari de marcă, la o analiză atentă se remarcă diferenţele privind</w:t>
      </w:r>
      <w:r w:rsidR="00850756" w:rsidRPr="004F0533">
        <w:rPr>
          <w:rFonts w:ascii="Times New Roman" w:hAnsi="Times New Roman" w:cs="Times New Roman"/>
        </w:rPr>
        <w:t xml:space="preserve"> atât</w:t>
      </w:r>
      <w:r w:rsidR="00765D8D" w:rsidRPr="004F0533">
        <w:rPr>
          <w:rFonts w:ascii="Times New Roman" w:hAnsi="Times New Roman" w:cs="Times New Roman"/>
        </w:rPr>
        <w:t xml:space="preserve"> perioada considerată pentru examenul critic</w:t>
      </w:r>
      <w:r w:rsidR="00850756" w:rsidRPr="004F0533">
        <w:rPr>
          <w:rFonts w:ascii="Times New Roman" w:hAnsi="Times New Roman" w:cs="Times New Roman"/>
        </w:rPr>
        <w:t xml:space="preserve">, cât şi privind modul înţelegere şi de punere în </w:t>
      </w:r>
      <w:proofErr w:type="gramStart"/>
      <w:r w:rsidR="00850756" w:rsidRPr="004F0533">
        <w:rPr>
          <w:rFonts w:ascii="Times New Roman" w:hAnsi="Times New Roman" w:cs="Times New Roman"/>
        </w:rPr>
        <w:t>practică</w:t>
      </w:r>
      <w:r w:rsidR="00765D8D" w:rsidRPr="004F0533">
        <w:rPr>
          <w:rFonts w:ascii="Times New Roman" w:hAnsi="Times New Roman" w:cs="Times New Roman"/>
        </w:rPr>
        <w:t xml:space="preserve"> </w:t>
      </w:r>
      <w:r w:rsidR="00850756" w:rsidRPr="004F0533">
        <w:rPr>
          <w:rFonts w:ascii="Times New Roman" w:hAnsi="Times New Roman" w:cs="Times New Roman"/>
        </w:rPr>
        <w:t>.</w:t>
      </w:r>
      <w:proofErr w:type="gramEnd"/>
    </w:p>
    <w:p w:rsidR="00850756" w:rsidRPr="004F0533" w:rsidRDefault="00850756" w:rsidP="00310BBA">
      <w:pPr>
        <w:pStyle w:val="Default"/>
        <w:jc w:val="both"/>
        <w:rPr>
          <w:rFonts w:ascii="Times New Roman" w:hAnsi="Times New Roman" w:cs="Times New Roman"/>
        </w:rPr>
      </w:pPr>
      <w:r w:rsidRPr="004F0533">
        <w:rPr>
          <w:rFonts w:ascii="Times New Roman" w:hAnsi="Times New Roman" w:cs="Times New Roman"/>
        </w:rPr>
        <w:t>De remarcat este la varianta din aprilie 2014 şi multitudinea de variante de denumire acceptate, ca să acopere orice referire la document, anterioară apariţiei acestuia şi să nu cuprindă “naţională”</w:t>
      </w:r>
      <w:r w:rsidR="00D72EFF" w:rsidRPr="004F0533">
        <w:rPr>
          <w:rFonts w:ascii="Times New Roman" w:hAnsi="Times New Roman" w:cs="Times New Roman"/>
        </w:rPr>
        <w:t xml:space="preserve">. Toate greşelile de redactare şi mai ales de utilizare a unor termini </w:t>
      </w:r>
      <w:proofErr w:type="gramStart"/>
      <w:r w:rsidR="00D72EFF" w:rsidRPr="004F0533">
        <w:rPr>
          <w:rFonts w:ascii="Times New Roman" w:hAnsi="Times New Roman" w:cs="Times New Roman"/>
        </w:rPr>
        <w:t>ce</w:t>
      </w:r>
      <w:proofErr w:type="gramEnd"/>
      <w:r w:rsidR="00D72EFF" w:rsidRPr="004F0533">
        <w:rPr>
          <w:rFonts w:ascii="Times New Roman" w:hAnsi="Times New Roman" w:cs="Times New Roman"/>
        </w:rPr>
        <w:t xml:space="preserve"> nu se regăsesc în limba română, de tipul “guvernanţă”aparţin autorilor. </w:t>
      </w:r>
      <w:proofErr w:type="gramStart"/>
      <w:r w:rsidR="00D72EFF" w:rsidRPr="004F0533">
        <w:rPr>
          <w:rFonts w:ascii="Times New Roman" w:hAnsi="Times New Roman" w:cs="Times New Roman"/>
        </w:rPr>
        <w:t xml:space="preserve">Pe parcurs, în afară de </w:t>
      </w:r>
      <w:r w:rsidR="00C70210" w:rsidRPr="004F0533">
        <w:rPr>
          <w:rFonts w:ascii="Times New Roman" w:hAnsi="Times New Roman" w:cs="Times New Roman"/>
        </w:rPr>
        <w:t>cuvintele şi expresiile inventate de autori, se continuă această practică cu “defragmentarea şi/sau internaţionalizarea” ş.a., asupra cărora nu voi mai reveni, fiind scăpări de cultură general şi oricum mai puţin nocive decât prevederile acestor aşa zise Strategii naţionale.</w:t>
      </w:r>
      <w:proofErr w:type="gramEnd"/>
      <w:r w:rsidR="00D72EFF" w:rsidRPr="004F0533">
        <w:rPr>
          <w:rFonts w:ascii="Times New Roman" w:hAnsi="Times New Roman" w:cs="Times New Roman"/>
        </w:rPr>
        <w:t xml:space="preserve"> </w:t>
      </w:r>
    </w:p>
    <w:p w:rsidR="00011446" w:rsidRPr="004F0533" w:rsidRDefault="00C70210" w:rsidP="00310BBA">
      <w:pPr>
        <w:pStyle w:val="Default"/>
        <w:jc w:val="both"/>
        <w:rPr>
          <w:rFonts w:ascii="Times New Roman" w:hAnsi="Times New Roman" w:cs="Times New Roman"/>
        </w:rPr>
      </w:pPr>
      <w:r w:rsidRPr="004F0533">
        <w:rPr>
          <w:rFonts w:ascii="Times New Roman" w:hAnsi="Times New Roman" w:cs="Times New Roman"/>
        </w:rPr>
        <w:t xml:space="preserve">   </w:t>
      </w:r>
      <w:r w:rsidR="00C14B7D" w:rsidRPr="004F0533">
        <w:rPr>
          <w:rFonts w:ascii="Times New Roman" w:hAnsi="Times New Roman" w:cs="Times New Roman"/>
        </w:rPr>
        <w:t>c-</w:t>
      </w:r>
      <w:r w:rsidRPr="004F0533">
        <w:rPr>
          <w:rFonts w:ascii="Times New Roman" w:hAnsi="Times New Roman" w:cs="Times New Roman"/>
        </w:rPr>
        <w:t xml:space="preserve">  Un alt punct din acelaşi Cuprins, al ambelor variante</w:t>
      </w:r>
      <w:r w:rsidR="00011446" w:rsidRPr="004F0533">
        <w:rPr>
          <w:rFonts w:ascii="Times New Roman" w:hAnsi="Times New Roman" w:cs="Times New Roman"/>
        </w:rPr>
        <w:t>-</w:t>
      </w:r>
      <w:r w:rsidR="00011446" w:rsidRPr="004F0533">
        <w:rPr>
          <w:rFonts w:ascii="Times New Roman" w:eastAsia="Times New Roman" w:hAnsi="Times New Roman" w:cs="Times New Roman"/>
          <w:color w:val="auto"/>
          <w:sz w:val="20"/>
          <w:szCs w:val="20"/>
          <w:lang w:val="en-US" w:eastAsia="en-US" w:bidi="ar-SA"/>
        </w:rPr>
        <w:t xml:space="preserve"> </w:t>
      </w:r>
      <w:r w:rsidR="00011446" w:rsidRPr="004F0533">
        <w:rPr>
          <w:rFonts w:ascii="Times New Roman" w:hAnsi="Times New Roman" w:cs="Times New Roman"/>
          <w:lang w:bidi="ar-SA"/>
        </w:rPr>
        <w:t>ABREVIERI,</w:t>
      </w:r>
      <w:r w:rsidRPr="004F0533">
        <w:rPr>
          <w:rFonts w:ascii="Times New Roman" w:hAnsi="Times New Roman" w:cs="Times New Roman"/>
        </w:rPr>
        <w:t xml:space="preserve"> este de maxim interes</w:t>
      </w:r>
      <w:r w:rsidR="00011446" w:rsidRPr="004F0533">
        <w:rPr>
          <w:rFonts w:ascii="Times New Roman" w:hAnsi="Times New Roman" w:cs="Times New Roman"/>
        </w:rPr>
        <w:t>,</w:t>
      </w:r>
      <w:r w:rsidRPr="004F0533">
        <w:rPr>
          <w:rFonts w:ascii="Times New Roman" w:hAnsi="Times New Roman" w:cs="Times New Roman"/>
        </w:rPr>
        <w:t xml:space="preserve"> trădând aparteneţa autorilor şi pe cale de consecinţă intenţiile clientelei universitare, pe care au servit-o şi o servesc</w:t>
      </w:r>
      <w:r w:rsidR="00C14B7D" w:rsidRPr="004F0533">
        <w:rPr>
          <w:rFonts w:ascii="Times New Roman" w:hAnsi="Times New Roman" w:cs="Times New Roman"/>
        </w:rPr>
        <w:t>.</w:t>
      </w:r>
      <w:r w:rsidR="00011446" w:rsidRPr="004F0533">
        <w:rPr>
          <w:rFonts w:ascii="Times New Roman" w:hAnsi="Times New Roman" w:cs="Times New Roman"/>
        </w:rPr>
        <w:t xml:space="preserve"> Seconstată că au dispărut:</w:t>
      </w:r>
    </w:p>
    <w:p w:rsidR="00C70210" w:rsidRPr="004F0533" w:rsidRDefault="00011446" w:rsidP="00310BBA">
      <w:pPr>
        <w:pStyle w:val="Default"/>
        <w:jc w:val="both"/>
        <w:rPr>
          <w:rFonts w:ascii="Times New Roman" w:hAnsi="Times New Roman" w:cs="Times New Roman"/>
        </w:rPr>
      </w:pPr>
      <w:r w:rsidRPr="004F0533">
        <w:rPr>
          <w:rFonts w:ascii="Times New Roman" w:hAnsi="Times New Roman" w:cs="Times New Roman"/>
        </w:rPr>
        <w:t xml:space="preserve"> UEFISCDI, SRAPS-CDI, POS-CDI, OPC, PCT, PNCDI-2, CNE şi “experimentală” după dezvoltare, dar </w:t>
      </w:r>
      <w:proofErr w:type="gramStart"/>
      <w:r w:rsidRPr="004F0533">
        <w:rPr>
          <w:rFonts w:ascii="Times New Roman" w:hAnsi="Times New Roman" w:cs="Times New Roman"/>
        </w:rPr>
        <w:t>a</w:t>
      </w:r>
      <w:proofErr w:type="gramEnd"/>
      <w:r w:rsidRPr="004F0533">
        <w:rPr>
          <w:rFonts w:ascii="Times New Roman" w:hAnsi="Times New Roman" w:cs="Times New Roman"/>
        </w:rPr>
        <w:t xml:space="preserve"> apărut:</w:t>
      </w:r>
    </w:p>
    <w:p w:rsidR="003E3360" w:rsidRPr="004F0533" w:rsidRDefault="00011446" w:rsidP="00BA21BF">
      <w:pPr>
        <w:pStyle w:val="Default"/>
        <w:jc w:val="both"/>
        <w:rPr>
          <w:rFonts w:ascii="Times New Roman" w:hAnsi="Times New Roman" w:cs="Times New Roman"/>
          <w:lang w:val="ro-RO"/>
        </w:rPr>
      </w:pPr>
      <w:r w:rsidRPr="004F0533">
        <w:rPr>
          <w:rFonts w:ascii="Times New Roman" w:hAnsi="Times New Roman" w:cs="Times New Roman"/>
        </w:rPr>
        <w:t xml:space="preserve">  </w:t>
      </w:r>
      <w:r w:rsidRPr="004F0533">
        <w:rPr>
          <w:rFonts w:ascii="Times New Roman" w:hAnsi="Times New Roman" w:cs="Times New Roman"/>
          <w:lang w:val="ro-RO"/>
        </w:rPr>
        <w:t>AN-CDI, CC-CDI, ERA, POC, POCU, POR, PODR, UE, USPTO, UP-CDI, CNPST a devenit CNPSTI şi bineînţeles ELI-NP</w:t>
      </w:r>
      <w:r w:rsidR="00D3023E" w:rsidRPr="004F0533">
        <w:rPr>
          <w:rFonts w:ascii="Times New Roman" w:hAnsi="Times New Roman" w:cs="Times New Roman"/>
          <w:lang w:val="ro-RO"/>
        </w:rPr>
        <w:t>.</w:t>
      </w:r>
    </w:p>
    <w:p w:rsidR="001B39F4" w:rsidRPr="004F0533" w:rsidRDefault="00D3023E" w:rsidP="001B39F4">
      <w:pPr>
        <w:pStyle w:val="Default"/>
        <w:rPr>
          <w:rFonts w:ascii="Times New Roman" w:hAnsi="Times New Roman" w:cs="Times New Roman"/>
          <w:lang w:val="ro-RO"/>
        </w:rPr>
      </w:pPr>
      <w:r w:rsidRPr="004F0533">
        <w:rPr>
          <w:rFonts w:ascii="Times New Roman" w:hAnsi="Times New Roman" w:cs="Times New Roman"/>
          <w:lang w:val="ro-RO"/>
        </w:rPr>
        <w:t xml:space="preserve">   De remarcat apariţia UP-CDI şi dispariţia doar de la abrevieri a OPC, care, pe înţelesul tuturor înseamnă: Unitatea de politici CDI din cadrul MEN (invenţie, fără corespondent în acte normative existente), respectiv Organizaţii publice de cercetare (tot o invenţie fără corespondent în acte normative), dar care se regăseşte în documente,încă o dovadă a acurateţii şi seriozităţii demersurilor.</w:t>
      </w:r>
    </w:p>
    <w:p w:rsidR="004F0533" w:rsidRPr="004F0533" w:rsidRDefault="001B39F4" w:rsidP="001B39F4">
      <w:pPr>
        <w:pStyle w:val="Default"/>
        <w:jc w:val="both"/>
        <w:rPr>
          <w:rFonts w:ascii="Times New Roman" w:hAnsi="Times New Roman" w:cs="Times New Roman"/>
          <w:color w:val="auto"/>
          <w:sz w:val="23"/>
          <w:szCs w:val="23"/>
          <w:lang w:val="ro-RO" w:bidi="ar-SA"/>
        </w:rPr>
      </w:pPr>
      <w:r w:rsidRPr="004F0533">
        <w:rPr>
          <w:rFonts w:ascii="Times New Roman" w:hAnsi="Times New Roman" w:cs="Times New Roman"/>
          <w:lang w:val="ro-RO"/>
        </w:rPr>
        <w:t xml:space="preserve">   </w:t>
      </w:r>
      <w:r w:rsidR="00D3023E" w:rsidRPr="004F0533">
        <w:rPr>
          <w:rFonts w:ascii="Times New Roman" w:hAnsi="Times New Roman" w:cs="Times New Roman"/>
          <w:lang w:val="ro-RO"/>
        </w:rPr>
        <w:t xml:space="preserve"> Este de subliniat dispariţia </w:t>
      </w:r>
      <w:r w:rsidRPr="004F0533">
        <w:rPr>
          <w:rFonts w:ascii="Times New Roman" w:hAnsi="Times New Roman" w:cs="Times New Roman"/>
          <w:b/>
          <w:bCs/>
          <w:color w:val="auto"/>
          <w:sz w:val="23"/>
          <w:szCs w:val="23"/>
        </w:rPr>
        <w:t xml:space="preserve">UEFISCDI </w:t>
      </w:r>
      <w:r w:rsidRPr="004F0533">
        <w:rPr>
          <w:rFonts w:ascii="Times New Roman" w:hAnsi="Times New Roman" w:cs="Times New Roman"/>
          <w:color w:val="auto"/>
          <w:sz w:val="23"/>
          <w:szCs w:val="23"/>
        </w:rPr>
        <w:t xml:space="preserve">Unitatea Executivă pentru Finanţarea Învăţământului Superior, Cercetării, Dezvoltării şi Inovării, această structură de dirijat fondurile Cercetării Ştiinţifice-Dezvoltării Tehnologice către structurile clientelare din Învăţământul Superior (pentru care a fost creat şi adaptat prin acte normative succesive pentru a dirija </w:t>
      </w:r>
      <w:r w:rsidRPr="004F0533">
        <w:rPr>
          <w:rFonts w:ascii="Times New Roman" w:hAnsi="Times New Roman" w:cs="Times New Roman"/>
          <w:color w:val="auto"/>
          <w:sz w:val="23"/>
          <w:szCs w:val="23"/>
          <w:lang w:bidi="ar-SA"/>
        </w:rPr>
        <w:t xml:space="preserve">inclusiv </w:t>
      </w:r>
      <w:r w:rsidRPr="004F0533">
        <w:rPr>
          <w:rFonts w:ascii="Times New Roman" w:hAnsi="Times New Roman" w:cs="Times New Roman"/>
          <w:color w:val="auto"/>
          <w:sz w:val="23"/>
          <w:szCs w:val="23"/>
          <w:lang w:val="en-US" w:bidi="ar-SA"/>
        </w:rPr>
        <w:t>fondurile</w:t>
      </w:r>
      <w:r w:rsidRPr="004F0533">
        <w:rPr>
          <w:rFonts w:ascii="Times New Roman" w:hAnsi="Times New Roman" w:cs="Times New Roman"/>
          <w:color w:val="auto"/>
          <w:sz w:val="23"/>
          <w:szCs w:val="23"/>
          <w:lang w:bidi="ar-SA"/>
        </w:rPr>
        <w:t xml:space="preserve"> C.Ş.-D.T.). Dacă în momentul emiterii versiunii (aprilie 2014)</w:t>
      </w:r>
      <w:r w:rsidR="0057123D" w:rsidRPr="004F0533">
        <w:rPr>
          <w:rFonts w:ascii="Times New Roman" w:hAnsi="Times New Roman" w:cs="Times New Roman"/>
          <w:color w:val="auto"/>
          <w:sz w:val="23"/>
          <w:szCs w:val="23"/>
          <w:lang w:bidi="ar-SA"/>
        </w:rPr>
        <w:t xml:space="preserve"> situaţia politică generată de ieşirea PNL din USL, a determinat promovarea unui act normativ de către PSD, ce viza </w:t>
      </w:r>
      <w:r w:rsidR="0057123D" w:rsidRPr="004F0533">
        <w:rPr>
          <w:rFonts w:ascii="Times New Roman" w:hAnsi="Times New Roman" w:cs="Times New Roman"/>
          <w:color w:val="auto"/>
          <w:sz w:val="23"/>
          <w:szCs w:val="23"/>
          <w:lang w:val="en-US" w:bidi="ar-SA"/>
        </w:rPr>
        <w:t>desfiinţarea</w:t>
      </w:r>
      <w:r w:rsidR="0057123D" w:rsidRPr="004F0533">
        <w:rPr>
          <w:rFonts w:ascii="Times New Roman" w:hAnsi="Times New Roman" w:cs="Times New Roman"/>
          <w:color w:val="auto"/>
          <w:sz w:val="23"/>
          <w:szCs w:val="23"/>
          <w:lang w:val="ro-RO" w:bidi="ar-SA"/>
        </w:rPr>
        <w:t xml:space="preserve"> UEFISCDI, evoluţiile ulterioare însă au determinat stoparea proiectului, astfel că structura a rămas. Nu acelaşi lucru se poate spune despre CNE – Consiliul Naţional de Etică, care a avut un rol decisiv în „bătălia” plagiatelor</w:t>
      </w:r>
      <w:r w:rsidR="004F0533" w:rsidRPr="004F0533">
        <w:rPr>
          <w:rFonts w:ascii="Times New Roman" w:hAnsi="Times New Roman" w:cs="Times New Roman"/>
          <w:color w:val="auto"/>
          <w:sz w:val="23"/>
          <w:szCs w:val="23"/>
          <w:lang w:val="ro-RO" w:bidi="ar-SA"/>
        </w:rPr>
        <w:t xml:space="preserve"> şi care este „normal” să dispară, în cadrul politicii de ştergere a urmelor. </w:t>
      </w:r>
    </w:p>
    <w:p w:rsidR="00D3023E" w:rsidRDefault="004F0533" w:rsidP="001B39F4">
      <w:pPr>
        <w:pStyle w:val="Default"/>
        <w:jc w:val="both"/>
        <w:rPr>
          <w:rFonts w:ascii="Times New Roman" w:hAnsi="Times New Roman" w:cs="Times New Roman"/>
          <w:color w:val="auto"/>
          <w:sz w:val="23"/>
          <w:szCs w:val="23"/>
          <w:lang w:bidi="ar-SA"/>
        </w:rPr>
      </w:pPr>
      <w:r w:rsidRPr="004F0533">
        <w:rPr>
          <w:rFonts w:ascii="Times New Roman" w:hAnsi="Times New Roman" w:cs="Times New Roman"/>
          <w:color w:val="auto"/>
          <w:lang w:val="ro-RO" w:bidi="ar-SA"/>
        </w:rPr>
        <w:t xml:space="preserve">   d</w:t>
      </w:r>
      <w:r w:rsidRPr="004F0533">
        <w:rPr>
          <w:rFonts w:ascii="Times New Roman" w:hAnsi="Times New Roman" w:cs="Times New Roman"/>
          <w:color w:val="auto"/>
          <w:sz w:val="23"/>
          <w:szCs w:val="23"/>
          <w:lang w:val="ro-RO" w:bidi="ar-SA"/>
        </w:rPr>
        <w:t xml:space="preserve">-   Capitolul 4 </w:t>
      </w:r>
      <w:r>
        <w:rPr>
          <w:rFonts w:ascii="Times New Roman" w:hAnsi="Times New Roman" w:cs="Times New Roman"/>
          <w:color w:val="auto"/>
          <w:sz w:val="23"/>
          <w:szCs w:val="23"/>
          <w:lang w:val="ro-RO" w:bidi="ar-SA"/>
        </w:rPr>
        <w:t>– Direcţii principale de acţiune, sub</w:t>
      </w:r>
      <w:r w:rsidR="00EC6E28">
        <w:rPr>
          <w:rFonts w:ascii="Times New Roman" w:hAnsi="Times New Roman" w:cs="Times New Roman"/>
          <w:color w:val="auto"/>
          <w:sz w:val="23"/>
          <w:szCs w:val="23"/>
          <w:lang w:val="ro-RO" w:bidi="ar-SA"/>
        </w:rPr>
        <w:t>capitole</w:t>
      </w:r>
      <w:r>
        <w:rPr>
          <w:rFonts w:ascii="Times New Roman" w:hAnsi="Times New Roman" w:cs="Times New Roman"/>
          <w:color w:val="auto"/>
          <w:sz w:val="23"/>
          <w:szCs w:val="23"/>
          <w:lang w:val="ro-RO" w:bidi="ar-SA"/>
        </w:rPr>
        <w:t>l</w:t>
      </w:r>
      <w:r w:rsidR="00EC6E28">
        <w:rPr>
          <w:rFonts w:ascii="Times New Roman" w:hAnsi="Times New Roman" w:cs="Times New Roman"/>
          <w:color w:val="auto"/>
          <w:sz w:val="23"/>
          <w:szCs w:val="23"/>
          <w:lang w:val="ro-RO" w:bidi="ar-SA"/>
        </w:rPr>
        <w:t>e</w:t>
      </w:r>
      <w:r>
        <w:rPr>
          <w:rFonts w:ascii="Times New Roman" w:hAnsi="Times New Roman" w:cs="Times New Roman"/>
          <w:color w:val="auto"/>
          <w:sz w:val="23"/>
          <w:szCs w:val="23"/>
          <w:lang w:val="ro-RO" w:bidi="ar-SA"/>
        </w:rPr>
        <w:t xml:space="preserve"> 4.3</w:t>
      </w:r>
      <w:r w:rsidR="00EC6E28">
        <w:rPr>
          <w:rFonts w:ascii="Times New Roman" w:hAnsi="Times New Roman" w:cs="Times New Roman"/>
          <w:color w:val="auto"/>
          <w:sz w:val="23"/>
          <w:szCs w:val="23"/>
          <w:lang w:val="ro-RO" w:bidi="ar-SA"/>
        </w:rPr>
        <w:t>şi 4.4,</w:t>
      </w:r>
      <w:r w:rsidR="0057123D" w:rsidRPr="004F0533">
        <w:rPr>
          <w:rFonts w:ascii="Times New Roman" w:hAnsi="Times New Roman" w:cs="Times New Roman"/>
          <w:color w:val="auto"/>
          <w:sz w:val="23"/>
          <w:szCs w:val="23"/>
          <w:lang w:bidi="ar-SA"/>
        </w:rPr>
        <w:t xml:space="preserve"> </w:t>
      </w:r>
      <w:r>
        <w:rPr>
          <w:rFonts w:ascii="Times New Roman" w:hAnsi="Times New Roman" w:cs="Times New Roman"/>
          <w:color w:val="auto"/>
          <w:sz w:val="23"/>
          <w:szCs w:val="23"/>
          <w:lang w:bidi="ar-SA"/>
        </w:rPr>
        <w:t>prin transformarea</w:t>
      </w:r>
      <w:r w:rsidR="00EC6E28">
        <w:rPr>
          <w:rFonts w:ascii="Times New Roman" w:hAnsi="Times New Roman" w:cs="Times New Roman"/>
          <w:color w:val="auto"/>
          <w:sz w:val="23"/>
          <w:szCs w:val="23"/>
          <w:lang w:bidi="ar-SA"/>
        </w:rPr>
        <w:t xml:space="preserve"> “inteligentă”nu numai a titlului, dar şi a conţinutului, cuplat cu nou apăruta în lista de ABREVIERI – ELI-NP, ne arată clar unde se vor duce fondurile destinate C.Ş.-D.T., mai ales că, în cadrul documentului mai apar referiri explicite la, ce direcţii vor fi încurajate la finanţare. </w:t>
      </w:r>
      <w:proofErr w:type="gramStart"/>
      <w:r w:rsidR="00EC6E28">
        <w:rPr>
          <w:rFonts w:ascii="Times New Roman" w:hAnsi="Times New Roman" w:cs="Times New Roman"/>
          <w:color w:val="auto"/>
          <w:sz w:val="23"/>
          <w:szCs w:val="23"/>
          <w:lang w:bidi="ar-SA"/>
        </w:rPr>
        <w:t>Prezint  evoluţiile</w:t>
      </w:r>
      <w:proofErr w:type="gramEnd"/>
      <w:r w:rsidR="00EC6E28">
        <w:rPr>
          <w:rFonts w:ascii="Times New Roman" w:hAnsi="Times New Roman" w:cs="Times New Roman"/>
          <w:color w:val="auto"/>
          <w:sz w:val="23"/>
          <w:szCs w:val="23"/>
          <w:lang w:bidi="ar-SA"/>
        </w:rPr>
        <w:t xml:space="preserve"> menţionate mai sus:</w:t>
      </w:r>
    </w:p>
    <w:p w:rsidR="00893817" w:rsidRDefault="00893817" w:rsidP="00EC6E28">
      <w:pPr>
        <w:pStyle w:val="Default"/>
        <w:jc w:val="both"/>
        <w:rPr>
          <w:rFonts w:ascii="Times New Roman" w:hAnsi="Times New Roman" w:cs="Times New Roman"/>
          <w:color w:val="auto"/>
          <w:sz w:val="23"/>
          <w:szCs w:val="23"/>
          <w:lang w:bidi="ar-SA"/>
        </w:rPr>
      </w:pPr>
    </w:p>
    <w:p w:rsidR="00EC6E28" w:rsidRPr="00EC6E28" w:rsidRDefault="00EC6E28" w:rsidP="00EC6E28">
      <w:pPr>
        <w:pStyle w:val="Default"/>
        <w:jc w:val="both"/>
        <w:rPr>
          <w:rFonts w:ascii="Times New Roman" w:hAnsi="Times New Roman" w:cs="Times New Roman"/>
          <w:color w:val="auto"/>
          <w:sz w:val="23"/>
          <w:szCs w:val="23"/>
          <w:lang w:bidi="ar-SA"/>
        </w:rPr>
      </w:pPr>
      <w:r>
        <w:rPr>
          <w:rFonts w:ascii="Times New Roman" w:hAnsi="Times New Roman" w:cs="Times New Roman"/>
          <w:color w:val="auto"/>
          <w:sz w:val="23"/>
          <w:szCs w:val="23"/>
          <w:lang w:bidi="ar-SA"/>
        </w:rPr>
        <w:t xml:space="preserve">  C- 5 decembrie 2013</w:t>
      </w:r>
    </w:p>
    <w:p w:rsidR="00EC6E28" w:rsidRDefault="00EC6E28" w:rsidP="00EC6E28">
      <w:pPr>
        <w:autoSpaceDE w:val="0"/>
        <w:autoSpaceDN w:val="0"/>
        <w:adjustRightInd w:val="0"/>
        <w:rPr>
          <w:rFonts w:ascii="Calibri" w:hAnsi="Calibri"/>
          <w:b/>
          <w:bCs/>
          <w:sz w:val="20"/>
          <w:szCs w:val="20"/>
          <w:lang w:eastAsia="en-US"/>
        </w:rPr>
      </w:pPr>
    </w:p>
    <w:p w:rsidR="00EC6E28" w:rsidRPr="00EC6E28" w:rsidRDefault="00EC6E28" w:rsidP="00EC6E28">
      <w:pPr>
        <w:autoSpaceDE w:val="0"/>
        <w:autoSpaceDN w:val="0"/>
        <w:adjustRightInd w:val="0"/>
        <w:rPr>
          <w:rFonts w:ascii="Calibri" w:hAnsi="Calibri"/>
          <w:sz w:val="20"/>
          <w:szCs w:val="20"/>
          <w:lang w:eastAsia="en-US"/>
        </w:rPr>
      </w:pPr>
      <w:r w:rsidRPr="00EC6E28">
        <w:rPr>
          <w:rFonts w:ascii="Calibri" w:hAnsi="Calibri"/>
          <w:b/>
          <w:bCs/>
          <w:sz w:val="20"/>
          <w:szCs w:val="20"/>
          <w:lang w:eastAsia="en-US"/>
        </w:rPr>
        <w:t xml:space="preserve">4.3 CONCENTRAREA ACTIVITĂŢILOR DE CDI ÎN DOMENII CU RELEVANŢĂ PUBLICĂ 31 </w:t>
      </w:r>
    </w:p>
    <w:p w:rsidR="00EC6E28" w:rsidRPr="00EC6E28" w:rsidRDefault="00EC6E28" w:rsidP="00EC6E28">
      <w:pPr>
        <w:autoSpaceDE w:val="0"/>
        <w:autoSpaceDN w:val="0"/>
        <w:adjustRightInd w:val="0"/>
        <w:rPr>
          <w:rFonts w:ascii="Calibri" w:hAnsi="Calibri"/>
          <w:sz w:val="20"/>
          <w:szCs w:val="20"/>
          <w:lang w:eastAsia="en-US"/>
        </w:rPr>
      </w:pPr>
      <w:r w:rsidRPr="00EC6E28">
        <w:rPr>
          <w:rFonts w:ascii="Calibri" w:hAnsi="Calibri"/>
          <w:b/>
          <w:bCs/>
          <w:sz w:val="20"/>
          <w:szCs w:val="20"/>
          <w:lang w:eastAsia="en-US"/>
        </w:rPr>
        <w:t xml:space="preserve">4.4 SUSŢINEREA ASPIRAŢIEI CĂTRE CERCETAREA LA FRONTIERA CUNOAŞTERII 33 </w:t>
      </w:r>
    </w:p>
    <w:p w:rsidR="00EC6E28" w:rsidRPr="00EC6E28" w:rsidRDefault="00EC6E28" w:rsidP="00EC6E28">
      <w:pPr>
        <w:autoSpaceDE w:val="0"/>
        <w:autoSpaceDN w:val="0"/>
        <w:adjustRightInd w:val="0"/>
        <w:rPr>
          <w:rFonts w:ascii="Calibri" w:hAnsi="Calibri" w:cs="Calibri"/>
          <w:sz w:val="20"/>
          <w:szCs w:val="20"/>
          <w:lang w:eastAsia="en-US"/>
        </w:rPr>
      </w:pPr>
      <w:r w:rsidRPr="00EC6E28">
        <w:rPr>
          <w:rFonts w:ascii="Calibri" w:hAnsi="Calibri" w:cs="Calibri"/>
          <w:sz w:val="20"/>
          <w:szCs w:val="20"/>
          <w:lang w:eastAsia="en-US"/>
        </w:rPr>
        <w:t xml:space="preserve">4.4.1 CERCETARE FUNDAMENTALĂ ŞI EXPLORATORIE DE FRONTIERĂ 34 </w:t>
      </w:r>
    </w:p>
    <w:p w:rsidR="00EC6E28" w:rsidRPr="00EC6E28" w:rsidRDefault="00EC6E28" w:rsidP="00EC6E28">
      <w:pPr>
        <w:autoSpaceDE w:val="0"/>
        <w:autoSpaceDN w:val="0"/>
        <w:adjustRightInd w:val="0"/>
        <w:rPr>
          <w:rFonts w:ascii="Calibri" w:hAnsi="Calibri" w:cs="Calibri"/>
          <w:sz w:val="20"/>
          <w:szCs w:val="20"/>
          <w:lang w:eastAsia="en-US"/>
        </w:rPr>
      </w:pPr>
      <w:r w:rsidRPr="00EC6E28">
        <w:rPr>
          <w:rFonts w:ascii="Calibri" w:hAnsi="Calibri" w:cs="Calibri"/>
          <w:sz w:val="20"/>
          <w:szCs w:val="20"/>
          <w:lang w:eastAsia="en-US"/>
        </w:rPr>
        <w:t xml:space="preserve">4.4.2 INFRASTRUCTURI MAJORE ŞI CLUSTERE DE INOVARE 35 </w:t>
      </w:r>
    </w:p>
    <w:p w:rsidR="00EC6E28" w:rsidRPr="00EC6E28" w:rsidRDefault="00EC6E28" w:rsidP="00EC6E28">
      <w:pPr>
        <w:autoSpaceDE w:val="0"/>
        <w:autoSpaceDN w:val="0"/>
        <w:adjustRightInd w:val="0"/>
        <w:rPr>
          <w:rFonts w:ascii="Calibri" w:hAnsi="Calibri" w:cs="Calibri"/>
          <w:sz w:val="20"/>
          <w:szCs w:val="20"/>
          <w:lang w:eastAsia="en-US"/>
        </w:rPr>
      </w:pPr>
      <w:r w:rsidRPr="00EC6E28">
        <w:rPr>
          <w:rFonts w:ascii="Calibri" w:hAnsi="Calibri" w:cs="Calibri"/>
          <w:sz w:val="20"/>
          <w:szCs w:val="20"/>
          <w:lang w:eastAsia="en-US"/>
        </w:rPr>
        <w:t xml:space="preserve">4.4.3 ACCES LA CUNOAŞTERE 36 </w:t>
      </w:r>
    </w:p>
    <w:p w:rsidR="00EC6E28" w:rsidRDefault="00EC6E28" w:rsidP="00EC6E28">
      <w:pPr>
        <w:pStyle w:val="Default"/>
        <w:jc w:val="both"/>
        <w:rPr>
          <w:rFonts w:ascii="Calibri" w:hAnsi="Calibri" w:cs="Calibri"/>
          <w:color w:val="auto"/>
          <w:sz w:val="20"/>
          <w:szCs w:val="20"/>
        </w:rPr>
      </w:pPr>
      <w:r w:rsidRPr="00EC6E28">
        <w:rPr>
          <w:rFonts w:ascii="Calibri" w:hAnsi="Calibri" w:cs="Calibri"/>
          <w:color w:val="auto"/>
          <w:sz w:val="20"/>
          <w:szCs w:val="20"/>
        </w:rPr>
        <w:t>4.4.4 INSTITUT DE STUDII AVANSATE 37</w:t>
      </w:r>
    </w:p>
    <w:p w:rsidR="00EC6E28" w:rsidRDefault="00EC6E28" w:rsidP="00EC6E28">
      <w:pPr>
        <w:pStyle w:val="Default"/>
        <w:jc w:val="both"/>
        <w:rPr>
          <w:rFonts w:ascii="Times New Roman" w:hAnsi="Times New Roman" w:cs="Times New Roman"/>
          <w:color w:val="auto"/>
        </w:rPr>
      </w:pPr>
      <w:r w:rsidRPr="00EC6E28">
        <w:rPr>
          <w:rFonts w:ascii="Times New Roman" w:hAnsi="Times New Roman" w:cs="Times New Roman"/>
          <w:color w:val="auto"/>
        </w:rPr>
        <w:t xml:space="preserve">  </w:t>
      </w:r>
    </w:p>
    <w:p w:rsidR="00EC6E28" w:rsidRDefault="00EC6E28" w:rsidP="00EC6E28">
      <w:pPr>
        <w:pStyle w:val="Default"/>
        <w:jc w:val="both"/>
        <w:rPr>
          <w:rFonts w:ascii="Times New Roman" w:hAnsi="Times New Roman" w:cs="Times New Roman"/>
          <w:color w:val="auto"/>
        </w:rPr>
      </w:pPr>
      <w:r w:rsidRPr="00EC6E28">
        <w:rPr>
          <w:rFonts w:ascii="Times New Roman" w:hAnsi="Times New Roman" w:cs="Times New Roman"/>
          <w:color w:val="auto"/>
        </w:rPr>
        <w:t xml:space="preserve"> </w:t>
      </w:r>
      <w:proofErr w:type="gramStart"/>
      <w:r w:rsidRPr="00EC6E28">
        <w:rPr>
          <w:rFonts w:ascii="Times New Roman" w:hAnsi="Times New Roman" w:cs="Times New Roman"/>
          <w:color w:val="auto"/>
        </w:rPr>
        <w:t xml:space="preserve">D- </w:t>
      </w:r>
      <w:r>
        <w:rPr>
          <w:rFonts w:ascii="Times New Roman" w:hAnsi="Times New Roman" w:cs="Times New Roman"/>
          <w:color w:val="auto"/>
        </w:rPr>
        <w:t xml:space="preserve"> aprilie</w:t>
      </w:r>
      <w:proofErr w:type="gramEnd"/>
      <w:r>
        <w:rPr>
          <w:rFonts w:ascii="Times New Roman" w:hAnsi="Times New Roman" w:cs="Times New Roman"/>
          <w:color w:val="auto"/>
        </w:rPr>
        <w:t xml:space="preserve"> 2014</w:t>
      </w:r>
    </w:p>
    <w:p w:rsidR="00EC6E28" w:rsidRPr="00EC6E28" w:rsidRDefault="00EC6E28" w:rsidP="00EC6E28">
      <w:pPr>
        <w:autoSpaceDE w:val="0"/>
        <w:autoSpaceDN w:val="0"/>
        <w:adjustRightInd w:val="0"/>
        <w:rPr>
          <w:rFonts w:ascii="Calibri" w:hAnsi="Calibri" w:cs="Calibri"/>
          <w:color w:val="000000"/>
          <w:lang w:eastAsia="en-US"/>
        </w:rPr>
      </w:pPr>
    </w:p>
    <w:p w:rsidR="00EC6E28" w:rsidRPr="00EC6E28" w:rsidRDefault="00EC6E28" w:rsidP="00EC6E28">
      <w:pPr>
        <w:autoSpaceDE w:val="0"/>
        <w:autoSpaceDN w:val="0"/>
        <w:adjustRightInd w:val="0"/>
        <w:rPr>
          <w:rFonts w:ascii="Calibri" w:hAnsi="Calibri"/>
          <w:sz w:val="20"/>
          <w:szCs w:val="20"/>
          <w:lang w:eastAsia="en-US"/>
        </w:rPr>
      </w:pPr>
      <w:r w:rsidRPr="00EC6E28">
        <w:rPr>
          <w:rFonts w:ascii="Calibri" w:hAnsi="Calibri"/>
          <w:b/>
          <w:bCs/>
          <w:sz w:val="20"/>
          <w:szCs w:val="20"/>
          <w:lang w:eastAsia="en-US"/>
        </w:rPr>
        <w:t xml:space="preserve">4.3 SOLUŢII INOVATOARE PENTRU SECTORUL PUBLIC 23 </w:t>
      </w:r>
    </w:p>
    <w:p w:rsidR="00EC6E28" w:rsidRPr="00EC6E28" w:rsidRDefault="00EC6E28" w:rsidP="00EC6E28">
      <w:pPr>
        <w:autoSpaceDE w:val="0"/>
        <w:autoSpaceDN w:val="0"/>
        <w:adjustRightInd w:val="0"/>
        <w:rPr>
          <w:rFonts w:ascii="Calibri" w:hAnsi="Calibri"/>
          <w:sz w:val="20"/>
          <w:szCs w:val="20"/>
          <w:lang w:eastAsia="en-US"/>
        </w:rPr>
      </w:pPr>
      <w:r w:rsidRPr="00EC6E28">
        <w:rPr>
          <w:rFonts w:ascii="Calibri" w:hAnsi="Calibri"/>
          <w:b/>
          <w:bCs/>
          <w:sz w:val="20"/>
          <w:szCs w:val="20"/>
          <w:lang w:eastAsia="en-US"/>
        </w:rPr>
        <w:t xml:space="preserve">4.4 CERCETARE FUNDAMENTALĂ ȘI DE FRONTIERĂ 25 </w:t>
      </w:r>
    </w:p>
    <w:p w:rsidR="00EC6E28" w:rsidRPr="00EC6E28" w:rsidRDefault="00EC6E28" w:rsidP="00EC6E28">
      <w:pPr>
        <w:autoSpaceDE w:val="0"/>
        <w:autoSpaceDN w:val="0"/>
        <w:adjustRightInd w:val="0"/>
        <w:rPr>
          <w:rFonts w:ascii="Calibri" w:hAnsi="Calibri" w:cs="Calibri"/>
          <w:sz w:val="20"/>
          <w:szCs w:val="20"/>
          <w:lang w:eastAsia="en-US"/>
        </w:rPr>
      </w:pPr>
      <w:r w:rsidRPr="00EC6E28">
        <w:rPr>
          <w:rFonts w:ascii="Calibri" w:hAnsi="Calibri" w:cs="Calibri"/>
          <w:sz w:val="20"/>
          <w:szCs w:val="20"/>
          <w:lang w:eastAsia="en-US"/>
        </w:rPr>
        <w:t xml:space="preserve">4.4.1 DIRECTII DE CERCETARE FUNDAMENTALĂ 25 </w:t>
      </w:r>
    </w:p>
    <w:p w:rsidR="00EC6E28" w:rsidRPr="00EC6E28" w:rsidRDefault="00EC6E28" w:rsidP="00EC6E28">
      <w:pPr>
        <w:pStyle w:val="Default"/>
        <w:jc w:val="both"/>
        <w:rPr>
          <w:rFonts w:ascii="Times New Roman" w:hAnsi="Times New Roman" w:cs="Times New Roman"/>
        </w:rPr>
      </w:pPr>
      <w:r w:rsidRPr="00EC6E28">
        <w:rPr>
          <w:rFonts w:ascii="Calibri" w:hAnsi="Calibri" w:cs="Calibri"/>
          <w:color w:val="auto"/>
          <w:sz w:val="20"/>
          <w:szCs w:val="20"/>
        </w:rPr>
        <w:t>4.4.2 ACCES LA CUNOAŞTERE 26</w:t>
      </w:r>
    </w:p>
    <w:p w:rsidR="002F355B" w:rsidRDefault="002F355B" w:rsidP="003E3360">
      <w:pPr>
        <w:pStyle w:val="Default"/>
        <w:jc w:val="both"/>
        <w:rPr>
          <w:rFonts w:ascii="Calibri" w:hAnsi="Calibri" w:cs="Calibri"/>
        </w:rPr>
      </w:pPr>
    </w:p>
    <w:p w:rsidR="0002410F" w:rsidRDefault="00893817" w:rsidP="007D0084">
      <w:pPr>
        <w:pStyle w:val="Default"/>
        <w:jc w:val="both"/>
        <w:rPr>
          <w:rFonts w:ascii="Calibri" w:hAnsi="Calibri" w:cs="Calibri"/>
        </w:rPr>
      </w:pPr>
      <w:r>
        <w:rPr>
          <w:rFonts w:ascii="Calibri" w:hAnsi="Calibri" w:cs="Calibri"/>
        </w:rPr>
        <w:t xml:space="preserve">  Obs.: Deci prin introducerea “inovatoare pentru sectorul public”</w:t>
      </w:r>
      <w:r w:rsidR="007849EC">
        <w:rPr>
          <w:rFonts w:ascii="Calibri" w:hAnsi="Calibri" w:cs="Calibri"/>
        </w:rPr>
        <w:t xml:space="preserve"> s-a trecut direct la</w:t>
      </w:r>
      <w:r>
        <w:rPr>
          <w:rFonts w:ascii="Calibri" w:hAnsi="Calibri" w:cs="Calibri"/>
        </w:rPr>
        <w:t xml:space="preserve"> cercetarea fundamenta</w:t>
      </w:r>
      <w:r w:rsidR="007849EC">
        <w:rPr>
          <w:rFonts w:ascii="Calibri" w:hAnsi="Calibri" w:cs="Calibri"/>
        </w:rPr>
        <w:t>l</w:t>
      </w:r>
      <w:r>
        <w:rPr>
          <w:rFonts w:ascii="Calibri" w:hAnsi="Calibri" w:cs="Calibri"/>
        </w:rPr>
        <w:t xml:space="preserve">ă, iar coroborând cu </w:t>
      </w:r>
      <w:r w:rsidR="007849EC">
        <w:rPr>
          <w:rFonts w:ascii="Calibri" w:hAnsi="Calibri" w:cs="Calibri"/>
        </w:rPr>
        <w:t xml:space="preserve">ce </w:t>
      </w:r>
      <w:r>
        <w:rPr>
          <w:rFonts w:ascii="Calibri" w:hAnsi="Calibri" w:cs="Calibri"/>
        </w:rPr>
        <w:t xml:space="preserve">am prezentat mai înainte este clară destinaţia fondurilor, </w:t>
      </w:r>
      <w:r w:rsidR="007849EC">
        <w:rPr>
          <w:rFonts w:ascii="Calibri" w:hAnsi="Calibri" w:cs="Calibri"/>
        </w:rPr>
        <w:t xml:space="preserve">în condiţia în care despre Centrul internaţional pentru cercetări avansate “Fluvii, Delte, Mări </w:t>
      </w:r>
      <w:proofErr w:type="gramStart"/>
      <w:r w:rsidR="004E630C">
        <w:rPr>
          <w:rFonts w:ascii="Calibri" w:hAnsi="Calibri" w:cs="Calibri"/>
        </w:rPr>
        <w:t>“ DANUBIUS</w:t>
      </w:r>
      <w:proofErr w:type="gramEnd"/>
      <w:r w:rsidR="004E630C">
        <w:rPr>
          <w:rFonts w:ascii="Calibri" w:hAnsi="Calibri" w:cs="Calibri"/>
        </w:rPr>
        <w:t xml:space="preserve"> “”, nu se face nici un fel de referire, decât la Infrastructuri majore şi clustere de inovare</w:t>
      </w:r>
      <w:r w:rsidR="002F355B">
        <w:rPr>
          <w:rFonts w:ascii="Calibri" w:hAnsi="Calibri" w:cs="Calibri"/>
        </w:rPr>
        <w:t>, dar cu accent pe ELI-Măgurele,” investiţie déjà angajată”.</w:t>
      </w:r>
      <w:r>
        <w:rPr>
          <w:rFonts w:ascii="Calibri" w:hAnsi="Calibri" w:cs="Calibri"/>
        </w:rPr>
        <w:t xml:space="preserve"> </w:t>
      </w:r>
      <w:r w:rsidR="002F355B">
        <w:rPr>
          <w:rFonts w:ascii="Calibri" w:hAnsi="Calibri" w:cs="Calibri"/>
        </w:rPr>
        <w:t xml:space="preserve"> </w:t>
      </w:r>
    </w:p>
    <w:p w:rsidR="002F355B" w:rsidRDefault="002F355B" w:rsidP="003E3360">
      <w:pPr>
        <w:pStyle w:val="Default"/>
        <w:jc w:val="both"/>
        <w:rPr>
          <w:rFonts w:ascii="Calibri" w:hAnsi="Calibri" w:cs="Calibri"/>
        </w:rPr>
      </w:pPr>
      <w:r>
        <w:rPr>
          <w:rFonts w:ascii="Calibri" w:hAnsi="Calibri" w:cs="Calibri"/>
        </w:rPr>
        <w:t xml:space="preserve">   E- </w:t>
      </w:r>
      <w:proofErr w:type="gramStart"/>
      <w:r>
        <w:rPr>
          <w:rFonts w:ascii="Calibri" w:hAnsi="Calibri" w:cs="Calibri"/>
        </w:rPr>
        <w:t>aprilie</w:t>
      </w:r>
      <w:proofErr w:type="gramEnd"/>
      <w:r>
        <w:rPr>
          <w:rFonts w:ascii="Calibri" w:hAnsi="Calibri" w:cs="Calibri"/>
        </w:rPr>
        <w:t xml:space="preserve"> 2014</w:t>
      </w:r>
    </w:p>
    <w:p w:rsidR="003E3360" w:rsidRPr="002F355B" w:rsidRDefault="002F355B" w:rsidP="002F355B">
      <w:pPr>
        <w:pStyle w:val="Default"/>
        <w:jc w:val="both"/>
        <w:rPr>
          <w:rFonts w:ascii="Calibri" w:hAnsi="Calibri" w:cs="Calibri"/>
          <w:b/>
        </w:rPr>
      </w:pPr>
      <w:r>
        <w:rPr>
          <w:rFonts w:ascii="Calibri" w:hAnsi="Calibri" w:cs="Calibri"/>
        </w:rPr>
        <w:t xml:space="preserve"> </w:t>
      </w:r>
      <w:proofErr w:type="gramStart"/>
      <w:r>
        <w:rPr>
          <w:rFonts w:ascii="Calibri" w:hAnsi="Calibri" w:cs="Calibri"/>
        </w:rPr>
        <w:t>“</w:t>
      </w:r>
      <w:r w:rsidRPr="002F355B">
        <w:rPr>
          <w:rFonts w:ascii="Calibri" w:hAnsi="Calibri" w:cs="Times New Roman"/>
          <w:color w:val="auto"/>
          <w:sz w:val="23"/>
          <w:szCs w:val="23"/>
        </w:rPr>
        <w:t xml:space="preserve">Dincolo de impactul științific major, astfel de proiecte de infrastructură </w:t>
      </w:r>
      <w:r w:rsidRPr="002F355B">
        <w:rPr>
          <w:rFonts w:ascii="Calibri" w:hAnsi="Calibri" w:cs="Times New Roman"/>
          <w:b/>
          <w:color w:val="auto"/>
          <w:sz w:val="23"/>
          <w:szCs w:val="23"/>
        </w:rPr>
        <w:t>promit beneficii</w:t>
      </w:r>
      <w:r w:rsidRPr="002F355B">
        <w:rPr>
          <w:rFonts w:ascii="Calibri" w:hAnsi="Calibri" w:cs="Times New Roman"/>
          <w:color w:val="auto"/>
          <w:sz w:val="23"/>
          <w:szCs w:val="23"/>
        </w:rPr>
        <w:t xml:space="preserve"> în cercetarea aplicată şi în economie, </w:t>
      </w:r>
      <w:r w:rsidRPr="002F355B">
        <w:rPr>
          <w:rFonts w:ascii="Calibri" w:hAnsi="Calibri" w:cs="Times New Roman"/>
          <w:b/>
          <w:color w:val="auto"/>
          <w:sz w:val="23"/>
          <w:szCs w:val="23"/>
        </w:rPr>
        <w:t>stimulând aglomerarea competitivă de resurse umane</w:t>
      </w:r>
      <w:r w:rsidRPr="002F355B">
        <w:rPr>
          <w:rFonts w:ascii="Calibri" w:hAnsi="Calibri" w:cs="Times New Roman"/>
          <w:color w:val="auto"/>
          <w:sz w:val="23"/>
          <w:szCs w:val="23"/>
        </w:rPr>
        <w:t xml:space="preserve">, financiare şi </w:t>
      </w:r>
      <w:r w:rsidRPr="002F355B">
        <w:rPr>
          <w:rFonts w:ascii="Calibri" w:hAnsi="Calibri" w:cs="Times New Roman"/>
          <w:b/>
          <w:color w:val="auto"/>
          <w:sz w:val="23"/>
          <w:szCs w:val="23"/>
        </w:rPr>
        <w:t>de creativitate</w:t>
      </w:r>
      <w:r w:rsidRPr="002F355B">
        <w:rPr>
          <w:rFonts w:ascii="Calibri" w:hAnsi="Calibri" w:cs="Times New Roman"/>
          <w:color w:val="auto"/>
          <w:sz w:val="23"/>
          <w:szCs w:val="23"/>
        </w:rPr>
        <w:t>.</w:t>
      </w:r>
      <w:proofErr w:type="gramEnd"/>
      <w:r w:rsidRPr="002F355B">
        <w:rPr>
          <w:rFonts w:ascii="Calibri" w:hAnsi="Calibri" w:cs="Times New Roman"/>
          <w:color w:val="auto"/>
          <w:sz w:val="23"/>
          <w:szCs w:val="23"/>
        </w:rPr>
        <w:t xml:space="preserve"> </w:t>
      </w:r>
      <w:r w:rsidRPr="002F355B">
        <w:rPr>
          <w:rFonts w:ascii="Calibri" w:hAnsi="Calibri" w:cs="Times New Roman"/>
          <w:b/>
          <w:color w:val="auto"/>
          <w:sz w:val="23"/>
          <w:szCs w:val="23"/>
        </w:rPr>
        <w:t>Strategia susţine</w:t>
      </w:r>
      <w:r w:rsidRPr="002F355B">
        <w:rPr>
          <w:rFonts w:ascii="Calibri" w:hAnsi="Calibri" w:cs="Times New Roman"/>
          <w:color w:val="auto"/>
          <w:sz w:val="23"/>
          <w:szCs w:val="23"/>
        </w:rPr>
        <w:t xml:space="preserve"> investiţia în </w:t>
      </w:r>
      <w:proofErr w:type="gramStart"/>
      <w:r w:rsidRPr="002F355B">
        <w:rPr>
          <w:rFonts w:ascii="Calibri" w:hAnsi="Calibri" w:cs="Times New Roman"/>
          <w:color w:val="auto"/>
          <w:sz w:val="23"/>
          <w:szCs w:val="23"/>
        </w:rPr>
        <w:t>mari</w:t>
      </w:r>
      <w:proofErr w:type="gramEnd"/>
      <w:r w:rsidRPr="002F355B">
        <w:rPr>
          <w:rFonts w:ascii="Calibri" w:hAnsi="Calibri" w:cs="Times New Roman"/>
          <w:color w:val="auto"/>
          <w:sz w:val="23"/>
          <w:szCs w:val="23"/>
        </w:rPr>
        <w:t xml:space="preserve"> infrastructuri, precum şi alte </w:t>
      </w:r>
      <w:r w:rsidRPr="002F355B">
        <w:rPr>
          <w:rFonts w:ascii="Calibri" w:hAnsi="Calibri" w:cs="Times New Roman"/>
          <w:b/>
          <w:color w:val="auto"/>
          <w:sz w:val="23"/>
          <w:szCs w:val="23"/>
        </w:rPr>
        <w:t>tipuri de parteneriate bazate pe ştiinţă, concentrate geografic şi orientate spre</w:t>
      </w:r>
      <w:r>
        <w:rPr>
          <w:rFonts w:ascii="Calibri" w:hAnsi="Calibri" w:cs="Times New Roman"/>
          <w:color w:val="auto"/>
          <w:sz w:val="23"/>
          <w:szCs w:val="23"/>
        </w:rPr>
        <w:t xml:space="preserve"> </w:t>
      </w:r>
      <w:r w:rsidRPr="002F355B">
        <w:rPr>
          <w:rFonts w:ascii="Calibri" w:hAnsi="Calibri" w:cs="Times New Roman"/>
          <w:b/>
          <w:color w:val="auto"/>
          <w:sz w:val="23"/>
          <w:szCs w:val="23"/>
        </w:rPr>
        <w:t>comercializarea ideilor ştiinţifice şi tehnologice</w:t>
      </w:r>
      <w:r>
        <w:rPr>
          <w:rFonts w:ascii="Calibri" w:hAnsi="Calibri" w:cs="Times New Roman"/>
          <w:b/>
          <w:color w:val="auto"/>
          <w:sz w:val="23"/>
          <w:szCs w:val="23"/>
        </w:rPr>
        <w:t>”</w:t>
      </w:r>
      <w:r w:rsidRPr="002F355B">
        <w:rPr>
          <w:rFonts w:ascii="Calibri" w:hAnsi="Calibri" w:cs="Times New Roman"/>
          <w:b/>
          <w:color w:val="auto"/>
          <w:sz w:val="23"/>
          <w:szCs w:val="23"/>
        </w:rPr>
        <w:t>.</w:t>
      </w:r>
      <w:r w:rsidRPr="002F355B">
        <w:rPr>
          <w:rFonts w:ascii="Calibri" w:hAnsi="Calibri" w:cs="Calibri"/>
          <w:b/>
        </w:rPr>
        <w:t xml:space="preserve"> </w:t>
      </w:r>
    </w:p>
    <w:p w:rsidR="003C5974" w:rsidRPr="00517820" w:rsidRDefault="003C5974" w:rsidP="00344A5E">
      <w:pPr>
        <w:pStyle w:val="Default"/>
        <w:jc w:val="both"/>
        <w:rPr>
          <w:rFonts w:ascii="Times New Roman" w:hAnsi="Times New Roman" w:cs="Times New Roman"/>
        </w:rPr>
      </w:pPr>
      <w:r w:rsidRPr="002F355B">
        <w:rPr>
          <w:rFonts w:ascii="Times New Roman" w:hAnsi="Times New Roman" w:cs="Times New Roman"/>
          <w:b/>
          <w:lang/>
        </w:rPr>
        <w:t xml:space="preserve">   </w:t>
      </w:r>
      <w:r w:rsidR="0002410F" w:rsidRPr="0002410F">
        <w:rPr>
          <w:rFonts w:ascii="Times New Roman" w:hAnsi="Times New Roman" w:cs="Times New Roman"/>
          <w:lang/>
        </w:rPr>
        <w:t>Obs.:</w:t>
      </w:r>
      <w:r w:rsidR="0002410F">
        <w:rPr>
          <w:rFonts w:ascii="Times New Roman" w:hAnsi="Times New Roman" w:cs="Times New Roman"/>
          <w:lang/>
        </w:rPr>
        <w:t xml:space="preserve"> Ridicolul justificărilor se pare că nu are limite la autorii strategiei, care “văd” în construcţia unei infrastructuri şi o dotare cu aparatură, un impact major asupra ştiinţei şi o aduce la nivel de parteneriat, nu de cercetare, ci bazat pe</w:t>
      </w:r>
      <w:r w:rsidR="0063608F">
        <w:rPr>
          <w:rFonts w:ascii="Times New Roman" w:hAnsi="Times New Roman" w:cs="Times New Roman"/>
          <w:lang/>
        </w:rPr>
        <w:t xml:space="preserve"> ştiinţă</w:t>
      </w:r>
      <w:r w:rsidR="0002410F">
        <w:rPr>
          <w:rFonts w:ascii="Times New Roman" w:hAnsi="Times New Roman" w:cs="Times New Roman"/>
          <w:lang/>
        </w:rPr>
        <w:t xml:space="preserve"> </w:t>
      </w:r>
      <w:r w:rsidR="0063608F">
        <w:rPr>
          <w:rFonts w:ascii="Times New Roman" w:hAnsi="Times New Roman" w:cs="Times New Roman"/>
          <w:lang/>
        </w:rPr>
        <w:t>ş</w:t>
      </w:r>
      <w:r w:rsidR="0002410F">
        <w:rPr>
          <w:rFonts w:ascii="Times New Roman" w:hAnsi="Times New Roman" w:cs="Times New Roman"/>
          <w:lang/>
        </w:rPr>
        <w:t>i se vede pe aglomerări competitive</w:t>
      </w:r>
      <w:r w:rsidR="0063608F">
        <w:rPr>
          <w:rFonts w:ascii="Times New Roman" w:hAnsi="Times New Roman" w:cs="Times New Roman"/>
          <w:lang/>
        </w:rPr>
        <w:t xml:space="preserve">. Se remarcă în tot documentul confuzia voită între ştiinţă şi cercetare ştiinţifică, nu numai în paragraful prezentat mai sus, aşa avem </w:t>
      </w:r>
      <w:r w:rsidR="0063608F" w:rsidRPr="00517820">
        <w:rPr>
          <w:rFonts w:ascii="Times New Roman" w:hAnsi="Times New Roman" w:cs="Times New Roman"/>
          <w:lang/>
        </w:rPr>
        <w:t>expresii de genul “înfiinţarea unui oraş al ştiinţei”, “promovarea interesului pentru ştiinţă”</w:t>
      </w:r>
      <w:r w:rsidR="00344A5E" w:rsidRPr="00517820">
        <w:rPr>
          <w:rFonts w:ascii="Times New Roman" w:hAnsi="Times New Roman" w:cs="Times New Roman"/>
          <w:lang/>
        </w:rPr>
        <w:t>, chiar şi titluri de subcapitole “</w:t>
      </w:r>
      <w:r w:rsidR="00344A5E" w:rsidRPr="00517820">
        <w:rPr>
          <w:rFonts w:ascii="Times New Roman" w:hAnsi="Times New Roman" w:cs="Times New Roman"/>
          <w:bCs/>
          <w:color w:val="auto"/>
        </w:rPr>
        <w:t>EDUCAŢIE ÎN ŞTIINŢE ŞI TEHNOLOGIE ŞI COMUNICAREA ŞTIINŢEI”</w:t>
      </w:r>
    </w:p>
    <w:p w:rsidR="001612A0" w:rsidRPr="00517820" w:rsidRDefault="00BB56E1" w:rsidP="00344A5E">
      <w:pPr>
        <w:pStyle w:val="NormalWeb"/>
        <w:jc w:val="both"/>
        <w:rPr>
          <w:rFonts w:eastAsia="Times New Roman"/>
          <w:lang w:eastAsia="en-US"/>
        </w:rPr>
      </w:pPr>
      <w:r w:rsidRPr="00517820">
        <w:rPr>
          <w:rFonts w:eastAsia="Times New Roman"/>
          <w:lang w:eastAsia="en-US"/>
        </w:rPr>
        <w:t xml:space="preserve">        </w:t>
      </w:r>
      <w:r w:rsidR="00344A5E" w:rsidRPr="00517820">
        <w:rPr>
          <w:rFonts w:eastAsia="Times New Roman"/>
          <w:lang w:eastAsia="en-US"/>
        </w:rPr>
        <w:t xml:space="preserve">e- La capitolul ŢINTE, sugestivă </w:t>
      </w:r>
      <w:proofErr w:type="gramStart"/>
      <w:r w:rsidR="00344A5E" w:rsidRPr="00517820">
        <w:rPr>
          <w:rFonts w:eastAsia="Times New Roman"/>
          <w:lang w:eastAsia="en-US"/>
        </w:rPr>
        <w:t>este</w:t>
      </w:r>
      <w:proofErr w:type="gramEnd"/>
      <w:r w:rsidR="00344A5E" w:rsidRPr="00517820">
        <w:rPr>
          <w:rFonts w:eastAsia="Times New Roman"/>
          <w:lang w:eastAsia="en-US"/>
        </w:rPr>
        <w:t xml:space="preserve"> specificarea în privinţa finanţării:</w:t>
      </w:r>
    </w:p>
    <w:p w:rsidR="00344A5E" w:rsidRPr="00517820" w:rsidRDefault="007D0084" w:rsidP="00344A5E">
      <w:pPr>
        <w:pStyle w:val="NormalWeb"/>
        <w:jc w:val="both"/>
        <w:rPr>
          <w:rFonts w:eastAsia="Times New Roman"/>
          <w:lang w:eastAsia="en-US"/>
        </w:rPr>
      </w:pPr>
      <w:r>
        <w:rPr>
          <w:rFonts w:eastAsia="Times New Roman"/>
          <w:lang w:eastAsia="en-US"/>
        </w:rPr>
        <w:t xml:space="preserve">  </w:t>
      </w:r>
      <w:r w:rsidR="00344A5E" w:rsidRPr="00517820">
        <w:rPr>
          <w:rFonts w:eastAsia="Times New Roman"/>
          <w:lang w:eastAsia="en-US"/>
        </w:rPr>
        <w:t xml:space="preserve"> F-5 decembrie 2013</w:t>
      </w:r>
    </w:p>
    <w:p w:rsidR="00344A5E" w:rsidRPr="007D0084" w:rsidRDefault="00344A5E" w:rsidP="007D0084">
      <w:pPr>
        <w:pStyle w:val="Default"/>
        <w:rPr>
          <w:rFonts w:ascii="Times New Roman" w:hAnsi="Times New Roman" w:cs="Times New Roman"/>
        </w:rPr>
      </w:pPr>
      <w:r w:rsidRPr="00517820">
        <w:rPr>
          <w:rFonts w:ascii="Times New Roman" w:eastAsia="Times New Roman" w:hAnsi="Times New Roman" w:cs="Times New Roman"/>
          <w:lang/>
        </w:rPr>
        <w:t>“....</w:t>
      </w:r>
      <w:r w:rsidRPr="00517820">
        <w:rPr>
          <w:rFonts w:ascii="Times New Roman" w:hAnsi="Times New Roman" w:cs="Times New Roman"/>
          <w:sz w:val="23"/>
          <w:szCs w:val="23"/>
        </w:rPr>
        <w:t xml:space="preserve">au la bază premisa că, până în 2020, bugetul public pentru CDI </w:t>
      </w:r>
      <w:r w:rsidRPr="00517820">
        <w:rPr>
          <w:rFonts w:ascii="Times New Roman" w:hAnsi="Times New Roman" w:cs="Times New Roman"/>
          <w:b/>
          <w:sz w:val="23"/>
          <w:szCs w:val="23"/>
        </w:rPr>
        <w:t>va atinge 1% din PIB</w:t>
      </w:r>
      <w:r w:rsidR="0021323B" w:rsidRPr="00517820">
        <w:rPr>
          <w:rFonts w:ascii="Times New Roman" w:hAnsi="Times New Roman" w:cs="Times New Roman"/>
          <w:sz w:val="23"/>
          <w:szCs w:val="23"/>
        </w:rPr>
        <w:t>,</w:t>
      </w:r>
      <w:r w:rsidR="0021323B" w:rsidRPr="00517820">
        <w:rPr>
          <w:rFonts w:ascii="Times New Roman" w:hAnsi="Times New Roman" w:cs="Times New Roman"/>
        </w:rPr>
        <w:t xml:space="preserve"> </w:t>
      </w:r>
      <w:r w:rsidR="0021323B" w:rsidRPr="00517820">
        <w:rPr>
          <w:rFonts w:ascii="Times New Roman" w:hAnsi="Times New Roman" w:cs="Times New Roman"/>
          <w:color w:val="auto"/>
          <w:sz w:val="23"/>
          <w:szCs w:val="23"/>
        </w:rPr>
        <w:t>antrenând cheltuieli private de CDI de valoare egală.</w:t>
      </w:r>
      <w:r w:rsidR="0021323B" w:rsidRPr="00517820">
        <w:rPr>
          <w:rFonts w:ascii="Times New Roman" w:hAnsi="Times New Roman" w:cs="Times New Roman"/>
          <w:sz w:val="23"/>
          <w:szCs w:val="23"/>
        </w:rPr>
        <w:t>”</w:t>
      </w:r>
    </w:p>
    <w:p w:rsidR="0021323B" w:rsidRPr="00517820" w:rsidRDefault="007D0084" w:rsidP="0021323B">
      <w:pPr>
        <w:pStyle w:val="Default"/>
        <w:rPr>
          <w:rFonts w:ascii="Times New Roman" w:hAnsi="Times New Roman" w:cs="Times New Roman"/>
          <w:sz w:val="23"/>
          <w:szCs w:val="23"/>
        </w:rPr>
      </w:pPr>
      <w:r>
        <w:rPr>
          <w:rFonts w:ascii="Times New Roman" w:hAnsi="Times New Roman" w:cs="Times New Roman"/>
          <w:sz w:val="23"/>
          <w:szCs w:val="23"/>
        </w:rPr>
        <w:t xml:space="preserve">  </w:t>
      </w:r>
      <w:r w:rsidR="0021323B" w:rsidRPr="00517820">
        <w:rPr>
          <w:rFonts w:ascii="Times New Roman" w:hAnsi="Times New Roman" w:cs="Times New Roman"/>
          <w:sz w:val="23"/>
          <w:szCs w:val="23"/>
        </w:rPr>
        <w:t>G-aprilie 2014</w:t>
      </w:r>
    </w:p>
    <w:p w:rsidR="00344A5E" w:rsidRPr="00517820" w:rsidRDefault="0021323B" w:rsidP="00B26038">
      <w:pPr>
        <w:pStyle w:val="Default"/>
        <w:jc w:val="both"/>
        <w:rPr>
          <w:rFonts w:ascii="Times New Roman" w:hAnsi="Times New Roman" w:cs="Times New Roman"/>
        </w:rPr>
      </w:pPr>
      <w:r w:rsidRPr="00517820">
        <w:rPr>
          <w:rFonts w:ascii="Times New Roman" w:hAnsi="Times New Roman" w:cs="Times New Roman"/>
          <w:sz w:val="23"/>
          <w:szCs w:val="23"/>
        </w:rPr>
        <w:t>“…</w:t>
      </w:r>
      <w:r w:rsidRPr="00517820">
        <w:rPr>
          <w:rFonts w:ascii="Times New Roman" w:hAnsi="Times New Roman" w:cs="Times New Roman"/>
          <w:color w:val="auto"/>
          <w:sz w:val="23"/>
          <w:szCs w:val="23"/>
        </w:rPr>
        <w:t>ţintele de mai jos au la bază premisa că, până în 2020, cheltuielile publice pentru cercetare vor creşte treptat</w:t>
      </w:r>
      <w:r w:rsidRPr="00517820">
        <w:rPr>
          <w:rFonts w:ascii="Times New Roman" w:hAnsi="Times New Roman" w:cs="Times New Roman"/>
          <w:b/>
          <w:color w:val="auto"/>
          <w:sz w:val="23"/>
          <w:szCs w:val="23"/>
        </w:rPr>
        <w:t>, până la 1% din PIB,</w:t>
      </w:r>
      <w:r w:rsidRPr="00517820">
        <w:rPr>
          <w:rFonts w:ascii="Times New Roman" w:hAnsi="Times New Roman" w:cs="Times New Roman"/>
          <w:color w:val="auto"/>
          <w:sz w:val="23"/>
          <w:szCs w:val="23"/>
        </w:rPr>
        <w:t xml:space="preserve"> la care se adaugă facilităţile fiscale – ajutorul indirect – pentru firmele private”.</w:t>
      </w:r>
    </w:p>
    <w:p w:rsidR="00B26038" w:rsidRPr="00517820" w:rsidRDefault="0021323B" w:rsidP="007F103D">
      <w:pPr>
        <w:autoSpaceDE w:val="0"/>
        <w:autoSpaceDN w:val="0"/>
        <w:adjustRightInd w:val="0"/>
        <w:jc w:val="both"/>
        <w:rPr>
          <w:color w:val="000000"/>
          <w:lang w:eastAsia="en-US"/>
        </w:rPr>
      </w:pPr>
      <w:r w:rsidRPr="00517820">
        <w:rPr>
          <w:color w:val="000000"/>
          <w:lang w:eastAsia="en-US"/>
        </w:rPr>
        <w:t xml:space="preserve">  Obs.: Este exact ce s-a mai prezentat privind preluarea prin copy-paste a unui text şi modificarea a unu sau două cuvinte, în cazul prezentat, s-a înlocuit “până la” cu “va atinge”</w:t>
      </w:r>
      <w:r w:rsidR="007F103D" w:rsidRPr="00517820">
        <w:rPr>
          <w:color w:val="000000"/>
          <w:lang w:eastAsia="en-US"/>
        </w:rPr>
        <w:t xml:space="preserve"> sau nu. În acest capitol</w:t>
      </w:r>
      <w:r w:rsidR="002A0D68" w:rsidRPr="00517820">
        <w:rPr>
          <w:color w:val="000000"/>
          <w:lang w:eastAsia="en-US"/>
        </w:rPr>
        <w:t xml:space="preserve"> apar diferenţe majore privind zona privată, unde precizia cheltuielilor a fost sacrificată în aprilie 2014, iar impactul economic </w:t>
      </w:r>
      <w:r w:rsidR="007F103D" w:rsidRPr="00517820">
        <w:rPr>
          <w:color w:val="000000"/>
          <w:lang w:eastAsia="en-US"/>
        </w:rPr>
        <w:t>preconizat a fost modificat , cu</w:t>
      </w:r>
      <w:r w:rsidR="002A0D68" w:rsidRPr="00517820">
        <w:rPr>
          <w:color w:val="000000"/>
          <w:lang w:eastAsia="en-US"/>
        </w:rPr>
        <w:t xml:space="preserve"> scopul </w:t>
      </w:r>
      <w:r w:rsidR="007F103D" w:rsidRPr="00517820">
        <w:rPr>
          <w:color w:val="000000"/>
          <w:lang w:eastAsia="en-US"/>
        </w:rPr>
        <w:t>eliminării unor ţinte cuantificabile, în concordanţă şi cu introducerea la “Antrenarea sectorului privat” a ţintei:</w:t>
      </w:r>
      <w:r w:rsidR="00B26038" w:rsidRPr="00517820">
        <w:rPr>
          <w:color w:val="000000"/>
          <w:lang w:eastAsia="en-US"/>
        </w:rPr>
        <w:t xml:space="preserve"> </w:t>
      </w:r>
    </w:p>
    <w:p w:rsidR="007F103D" w:rsidRPr="00517820" w:rsidRDefault="00B26038" w:rsidP="007F103D">
      <w:pPr>
        <w:autoSpaceDE w:val="0"/>
        <w:autoSpaceDN w:val="0"/>
        <w:adjustRightInd w:val="0"/>
        <w:jc w:val="both"/>
        <w:rPr>
          <w:color w:val="000000"/>
          <w:lang w:eastAsia="en-US" w:bidi="ar-SA"/>
        </w:rPr>
      </w:pPr>
      <w:r w:rsidRPr="00517820">
        <w:rPr>
          <w:color w:val="000000"/>
          <w:lang w:eastAsia="en-US"/>
        </w:rPr>
        <w:t xml:space="preserve">                    </w:t>
      </w:r>
      <w:proofErr w:type="gramStart"/>
      <w:r w:rsidRPr="00517820">
        <w:rPr>
          <w:color w:val="000000"/>
          <w:lang w:eastAsia="en-US"/>
        </w:rPr>
        <w:t xml:space="preserve">“ </w:t>
      </w:r>
      <w:r w:rsidRPr="00517820">
        <w:rPr>
          <w:b/>
          <w:color w:val="000000"/>
          <w:lang w:eastAsia="en-US" w:bidi="ar-SA"/>
        </w:rPr>
        <w:t>IMM</w:t>
      </w:r>
      <w:proofErr w:type="gramEnd"/>
      <w:r w:rsidRPr="00517820">
        <w:rPr>
          <w:b/>
          <w:color w:val="000000"/>
          <w:lang w:eastAsia="en-US" w:bidi="ar-SA"/>
        </w:rPr>
        <w:t xml:space="preserve"> inovative care colaborează cu alţii (%)”</w:t>
      </w:r>
      <w:r w:rsidRPr="00517820">
        <w:rPr>
          <w:color w:val="000000"/>
          <w:lang w:eastAsia="en-US" w:bidi="ar-SA"/>
        </w:rPr>
        <w:t>- cine or fi aceştia???</w:t>
      </w:r>
    </w:p>
    <w:p w:rsidR="00B26038" w:rsidRPr="00517820" w:rsidRDefault="00B26038" w:rsidP="007F103D">
      <w:pPr>
        <w:autoSpaceDE w:val="0"/>
        <w:autoSpaceDN w:val="0"/>
        <w:adjustRightInd w:val="0"/>
        <w:jc w:val="both"/>
        <w:rPr>
          <w:color w:val="000000"/>
          <w:lang w:eastAsia="en-US" w:bidi="ar-SA"/>
        </w:rPr>
      </w:pPr>
      <w:r w:rsidRPr="00517820">
        <w:rPr>
          <w:color w:val="000000"/>
          <w:lang w:eastAsia="en-US" w:bidi="ar-SA"/>
        </w:rPr>
        <w:t xml:space="preserve">  f-  Despre Guvernanţă</w:t>
      </w:r>
      <w:r w:rsidR="00A31025" w:rsidRPr="00517820">
        <w:rPr>
          <w:color w:val="000000"/>
          <w:lang w:eastAsia="en-US" w:bidi="ar-SA"/>
        </w:rPr>
        <w:t>, nu este cazul să comentăm, deoarece nu există în limba română, conform DEX, iar dacă am încerca să intuim  ce ar fi dorit autorii să transmit, dat fiind că a apărut şi UP-CDI, o altă invenţie, fără bază legală, consider că nu este scopul unei strategii a C.Ş.-D.T. să înlocuiască baza legală de organizare şi funcţionare a domeniului, ce ar fi trebuit modificată şi pusă în corespondenţă</w:t>
      </w:r>
      <w:r w:rsidR="00517820" w:rsidRPr="00517820">
        <w:rPr>
          <w:color w:val="000000"/>
          <w:lang w:eastAsia="en-US" w:bidi="ar-SA"/>
        </w:rPr>
        <w:t xml:space="preserve"> cu prevederile</w:t>
      </w:r>
      <w:r w:rsidR="00A31025" w:rsidRPr="00517820">
        <w:rPr>
          <w:color w:val="000000"/>
          <w:lang w:eastAsia="en-US" w:bidi="ar-SA"/>
        </w:rPr>
        <w:t xml:space="preserve"> Cartei Europene a Cercetătorului şi Codului de conduit</w:t>
      </w:r>
      <w:r w:rsidR="007D0084">
        <w:rPr>
          <w:color w:val="000000"/>
          <w:lang w:eastAsia="en-US" w:bidi="ar-SA"/>
        </w:rPr>
        <w:t>ă</w:t>
      </w:r>
      <w:r w:rsidR="00A31025" w:rsidRPr="00517820">
        <w:rPr>
          <w:color w:val="000000"/>
          <w:lang w:eastAsia="en-US" w:bidi="ar-SA"/>
        </w:rPr>
        <w:t xml:space="preserve"> de recrutare a Cercetătorului, încă din 2005.</w:t>
      </w:r>
    </w:p>
    <w:p w:rsidR="00B26038" w:rsidRDefault="00517820" w:rsidP="007F103D">
      <w:pPr>
        <w:autoSpaceDE w:val="0"/>
        <w:autoSpaceDN w:val="0"/>
        <w:adjustRightInd w:val="0"/>
        <w:jc w:val="both"/>
        <w:rPr>
          <w:color w:val="000000"/>
          <w:lang w:eastAsia="en-US"/>
        </w:rPr>
      </w:pPr>
      <w:r>
        <w:rPr>
          <w:color w:val="000000"/>
          <w:lang w:eastAsia="en-US"/>
        </w:rPr>
        <w:t xml:space="preserve"> </w:t>
      </w:r>
      <w:proofErr w:type="gramStart"/>
      <w:r>
        <w:rPr>
          <w:color w:val="000000"/>
          <w:lang w:eastAsia="en-US"/>
        </w:rPr>
        <w:t>g-  Anexa</w:t>
      </w:r>
      <w:proofErr w:type="gramEnd"/>
      <w:r>
        <w:rPr>
          <w:color w:val="000000"/>
          <w:lang w:eastAsia="en-US"/>
        </w:rPr>
        <w:t>,  care a înlocuit cele 3(trei) anexe ale variantei din 5 decembrie, aduce o completare şi o clarificare:</w:t>
      </w:r>
    </w:p>
    <w:p w:rsidR="00517820" w:rsidRPr="00415115" w:rsidRDefault="00415115" w:rsidP="00415115">
      <w:pPr>
        <w:autoSpaceDE w:val="0"/>
        <w:autoSpaceDN w:val="0"/>
        <w:adjustRightInd w:val="0"/>
        <w:jc w:val="both"/>
        <w:rPr>
          <w:color w:val="000000"/>
          <w:lang w:eastAsia="en-US"/>
        </w:rPr>
      </w:pPr>
      <w:r w:rsidRPr="00415115">
        <w:rPr>
          <w:color w:val="000000"/>
          <w:lang w:eastAsia="en-US"/>
        </w:rPr>
        <w:t xml:space="preserve">  </w:t>
      </w:r>
      <w:r>
        <w:rPr>
          <w:color w:val="000000"/>
          <w:lang w:eastAsia="en-US"/>
        </w:rPr>
        <w:t xml:space="preserve"> 1- </w:t>
      </w:r>
      <w:proofErr w:type="gramStart"/>
      <w:r w:rsidR="00517820" w:rsidRPr="00415115">
        <w:rPr>
          <w:color w:val="000000"/>
          <w:lang w:eastAsia="en-US"/>
        </w:rPr>
        <w:t>cât</w:t>
      </w:r>
      <w:proofErr w:type="gramEnd"/>
      <w:r w:rsidR="00517820" w:rsidRPr="00415115">
        <w:rPr>
          <w:color w:val="000000"/>
          <w:lang w:eastAsia="en-US"/>
        </w:rPr>
        <w:t xml:space="preserve"> va fi contribuţia guvernului</w:t>
      </w:r>
      <w:r w:rsidRPr="00415115">
        <w:rPr>
          <w:color w:val="000000"/>
          <w:lang w:eastAsia="en-US"/>
        </w:rPr>
        <w:t xml:space="preserve"> (din fonduri publice)</w:t>
      </w:r>
      <w:r w:rsidR="00517820" w:rsidRPr="00415115">
        <w:rPr>
          <w:color w:val="000000"/>
          <w:lang w:eastAsia="en-US"/>
        </w:rPr>
        <w:t xml:space="preserve"> la marile investiţii</w:t>
      </w:r>
      <w:r w:rsidRPr="00415115">
        <w:rPr>
          <w:color w:val="000000"/>
          <w:lang w:eastAsia="en-US"/>
        </w:rPr>
        <w:t xml:space="preserve"> (infrastructuri prioritare la nivel de U.E.)</w:t>
      </w:r>
      <w:r w:rsidR="00517820" w:rsidRPr="00415115">
        <w:rPr>
          <w:color w:val="000000"/>
          <w:lang w:eastAsia="en-US"/>
        </w:rPr>
        <w:t>, fără o defalcare pe obiectivele din Strategie</w:t>
      </w:r>
      <w:r w:rsidRPr="00415115">
        <w:rPr>
          <w:color w:val="000000"/>
          <w:lang w:eastAsia="en-US"/>
        </w:rPr>
        <w:t>, deci, deci cu posibilitatea de a se acoperi orice</w:t>
      </w:r>
      <w:r>
        <w:rPr>
          <w:color w:val="000000"/>
          <w:lang w:eastAsia="en-US"/>
        </w:rPr>
        <w:t>;</w:t>
      </w:r>
    </w:p>
    <w:p w:rsidR="00415115" w:rsidRDefault="00415115" w:rsidP="00415115">
      <w:pPr>
        <w:jc w:val="both"/>
        <w:rPr>
          <w:lang w:eastAsia="en-US"/>
        </w:rPr>
      </w:pPr>
      <w:r>
        <w:rPr>
          <w:lang w:eastAsia="en-US"/>
        </w:rPr>
        <w:t xml:space="preserve">   2- se clarifică de ce a fost nevoie de modificări în preambulul capitolului ŢINTE, în 2020 vom avea </w:t>
      </w:r>
      <w:r w:rsidRPr="00415115">
        <w:rPr>
          <w:b/>
          <w:lang w:eastAsia="en-US"/>
        </w:rPr>
        <w:t>0,97% din PIB</w:t>
      </w:r>
      <w:r>
        <w:rPr>
          <w:lang w:eastAsia="en-US"/>
        </w:rPr>
        <w:t xml:space="preserve"> şi nu 1% cum se angaja în Viziune.</w:t>
      </w:r>
    </w:p>
    <w:p w:rsidR="00415115" w:rsidRDefault="00415115" w:rsidP="00415115">
      <w:pPr>
        <w:jc w:val="both"/>
        <w:rPr>
          <w:lang w:eastAsia="en-US"/>
        </w:rPr>
      </w:pPr>
      <w:r>
        <w:rPr>
          <w:lang w:eastAsia="en-US"/>
        </w:rPr>
        <w:t xml:space="preserve">  </w:t>
      </w:r>
    </w:p>
    <w:p w:rsidR="00415115" w:rsidRDefault="00415115" w:rsidP="00415115">
      <w:pPr>
        <w:jc w:val="both"/>
        <w:rPr>
          <w:lang w:eastAsia="en-US"/>
        </w:rPr>
      </w:pPr>
      <w:r>
        <w:rPr>
          <w:lang w:eastAsia="en-US"/>
        </w:rPr>
        <w:t xml:space="preserve">  h- Nu s</w:t>
      </w:r>
      <w:r w:rsidR="00903233">
        <w:rPr>
          <w:lang w:eastAsia="en-US"/>
        </w:rPr>
        <w:t xml:space="preserve">e </w:t>
      </w:r>
      <w:proofErr w:type="gramStart"/>
      <w:r w:rsidR="00903233">
        <w:rPr>
          <w:lang w:eastAsia="en-US"/>
        </w:rPr>
        <w:t>va</w:t>
      </w:r>
      <w:proofErr w:type="gramEnd"/>
      <w:r w:rsidR="00903233">
        <w:rPr>
          <w:lang w:eastAsia="en-US"/>
        </w:rPr>
        <w:t xml:space="preserve"> analiza</w:t>
      </w:r>
      <w:r>
        <w:rPr>
          <w:lang w:eastAsia="en-US"/>
        </w:rPr>
        <w:t xml:space="preserve"> desconsiderarea cercetătorului ştiinţific şi a personalului din cercetare</w:t>
      </w:r>
      <w:r w:rsidR="00850DFF">
        <w:rPr>
          <w:lang w:eastAsia="en-US"/>
        </w:rPr>
        <w:t xml:space="preserve"> român</w:t>
      </w:r>
      <w:r w:rsidR="00E3361F">
        <w:rPr>
          <w:lang w:eastAsia="en-US"/>
        </w:rPr>
        <w:t>, denaturarea unor iniţiative europene (ERA, Catedrele ERA</w:t>
      </w:r>
      <w:r w:rsidR="00850DFF">
        <w:rPr>
          <w:lang w:eastAsia="en-US"/>
        </w:rPr>
        <w:t>, ESFRI</w:t>
      </w:r>
      <w:r w:rsidR="00E3361F">
        <w:rPr>
          <w:lang w:eastAsia="en-US"/>
        </w:rPr>
        <w:t>), finanţarea discriminatorie şi eliminarea finanţării institu</w:t>
      </w:r>
      <w:r w:rsidR="00903233">
        <w:rPr>
          <w:lang w:eastAsia="en-US"/>
        </w:rPr>
        <w:t>ţionale, pe care le vom ilustra</w:t>
      </w:r>
      <w:r w:rsidR="00E3361F">
        <w:rPr>
          <w:lang w:eastAsia="en-US"/>
        </w:rPr>
        <w:t xml:space="preserve"> mai jos, prin câteva extrase din </w:t>
      </w:r>
      <w:r w:rsidR="006F6A65">
        <w:rPr>
          <w:lang w:eastAsia="en-US"/>
        </w:rPr>
        <w:t>versiunea</w:t>
      </w:r>
      <w:r w:rsidR="00E3361F">
        <w:rPr>
          <w:lang w:eastAsia="en-US"/>
        </w:rPr>
        <w:t xml:space="preserve"> aprilie 2014.</w:t>
      </w:r>
    </w:p>
    <w:p w:rsidR="00850DFF" w:rsidRPr="00850DFF" w:rsidRDefault="00E3361F" w:rsidP="00850DFF">
      <w:pPr>
        <w:pStyle w:val="Default"/>
        <w:rPr>
          <w:rFonts w:ascii="Times New Roman" w:hAnsi="Times New Roman" w:cs="Times New Roman"/>
          <w:b/>
          <w:bCs/>
        </w:rPr>
      </w:pPr>
      <w:r w:rsidRPr="00903233">
        <w:rPr>
          <w:rFonts w:ascii="Times New Roman" w:hAnsi="Times New Roman" w:cs="Times New Roman"/>
          <w:b/>
        </w:rPr>
        <w:t xml:space="preserve"> H-</w:t>
      </w:r>
      <w:r w:rsidR="00850DFF" w:rsidRPr="00850DFF">
        <w:rPr>
          <w:rFonts w:ascii="Times New Roman" w:hAnsi="Times New Roman" w:cs="Times New Roman"/>
        </w:rPr>
        <w:t xml:space="preserve"> </w:t>
      </w:r>
      <w:r w:rsidR="00850DFF" w:rsidRPr="00850DFF">
        <w:rPr>
          <w:rFonts w:ascii="Times New Roman" w:hAnsi="Times New Roman" w:cs="Times New Roman"/>
          <w:b/>
          <w:bCs/>
        </w:rPr>
        <w:t xml:space="preserve">Încurajarea atragerii cercetătorilor cu competențe avansate din străinătate pentru conducerea de proiecte într-o instituţie gazdă din România. </w:t>
      </w:r>
    </w:p>
    <w:p w:rsidR="00850DFF" w:rsidRPr="00850DFF" w:rsidRDefault="00322EBF" w:rsidP="00850DFF">
      <w:pPr>
        <w:pStyle w:val="Default"/>
        <w:rPr>
          <w:rFonts w:ascii="Times New Roman" w:hAnsi="Times New Roman" w:cs="Times New Roman"/>
          <w:b/>
          <w:bCs/>
        </w:rPr>
      </w:pPr>
      <w:r>
        <w:rPr>
          <w:rFonts w:ascii="Times New Roman" w:hAnsi="Times New Roman" w:cs="Times New Roman"/>
          <w:b/>
          <w:bCs/>
        </w:rPr>
        <w:t xml:space="preserve"> </w:t>
      </w:r>
      <w:r w:rsidR="00850DFF" w:rsidRPr="00850DFF">
        <w:rPr>
          <w:rFonts w:ascii="Times New Roman" w:hAnsi="Times New Roman" w:cs="Times New Roman"/>
          <w:b/>
          <w:bCs/>
        </w:rPr>
        <w:t xml:space="preserve"> I- </w:t>
      </w:r>
      <w:r w:rsidR="00903233" w:rsidRPr="00903233">
        <w:rPr>
          <w:rFonts w:ascii="Times New Roman" w:hAnsi="Times New Roman" w:cs="Times New Roman"/>
          <w:b/>
          <w:bCs/>
          <w:lang w:bidi="ar-SA"/>
        </w:rPr>
        <w:t>Înființarea unor catedre (de tip “ERA chairs”) pentru atragerea cercetătorilor sau cadrelor universitare de renume</w:t>
      </w:r>
      <w:r w:rsidR="00903233" w:rsidRPr="00903233">
        <w:rPr>
          <w:rFonts w:ascii="Times New Roman" w:hAnsi="Times New Roman" w:cs="Times New Roman"/>
          <w:b/>
          <w:bCs/>
        </w:rPr>
        <w:t xml:space="preserve"> </w:t>
      </w:r>
    </w:p>
    <w:p w:rsidR="00903233" w:rsidRDefault="00850DFF" w:rsidP="00903233">
      <w:pPr>
        <w:pStyle w:val="Default"/>
        <w:rPr>
          <w:rFonts w:ascii="Times New Roman" w:hAnsi="Times New Roman" w:cs="Times New Roman"/>
          <w:b/>
          <w:bCs/>
        </w:rPr>
      </w:pPr>
      <w:r w:rsidRPr="00850DFF">
        <w:rPr>
          <w:rFonts w:ascii="Times New Roman" w:hAnsi="Times New Roman" w:cs="Times New Roman"/>
          <w:b/>
          <w:bCs/>
        </w:rPr>
        <w:t xml:space="preserve"> J- </w:t>
      </w:r>
      <w:r w:rsidR="00903233" w:rsidRPr="00903233">
        <w:rPr>
          <w:rFonts w:ascii="Times New Roman" w:hAnsi="Times New Roman" w:cs="Times New Roman"/>
          <w:b/>
          <w:bCs/>
        </w:rPr>
        <w:t xml:space="preserve">Strategia susţine măsuri de creştere a atractivităţii carierei de cercetare, </w:t>
      </w:r>
      <w:proofErr w:type="gramStart"/>
      <w:r w:rsidR="00903233" w:rsidRPr="00903233">
        <w:rPr>
          <w:rFonts w:ascii="Times New Roman" w:hAnsi="Times New Roman" w:cs="Times New Roman"/>
          <w:b/>
          <w:bCs/>
        </w:rPr>
        <w:t>ce</w:t>
      </w:r>
      <w:proofErr w:type="gramEnd"/>
      <w:r w:rsidR="00903233" w:rsidRPr="00903233">
        <w:rPr>
          <w:rFonts w:ascii="Times New Roman" w:hAnsi="Times New Roman" w:cs="Times New Roman"/>
          <w:b/>
          <w:bCs/>
        </w:rPr>
        <w:t xml:space="preserve"> impun şi regândirea parţială a sistemului de pregătire doctorală</w:t>
      </w:r>
    </w:p>
    <w:p w:rsidR="00903233" w:rsidRDefault="00903233" w:rsidP="00903233">
      <w:pPr>
        <w:pStyle w:val="Default"/>
        <w:rPr>
          <w:rFonts w:ascii="Times New Roman" w:hAnsi="Times New Roman" w:cs="Times New Roman"/>
          <w:b/>
          <w:bCs/>
          <w:lang w:bidi="ar-SA"/>
        </w:rPr>
      </w:pPr>
      <w:r w:rsidRPr="00903233">
        <w:rPr>
          <w:rFonts w:ascii="Times New Roman" w:hAnsi="Times New Roman" w:cs="Times New Roman"/>
          <w:b/>
          <w:bCs/>
          <w:lang w:val="en-US" w:bidi="ar-SA"/>
        </w:rPr>
        <w:lastRenderedPageBreak/>
        <w:t>K</w:t>
      </w:r>
      <w:r>
        <w:rPr>
          <w:rFonts w:ascii="Times New Roman" w:hAnsi="Times New Roman" w:cs="Times New Roman"/>
          <w:b/>
          <w:bCs/>
          <w:lang w:bidi="ar-SA"/>
        </w:rPr>
        <w:t xml:space="preserve">- </w:t>
      </w:r>
      <w:r w:rsidRPr="00903233">
        <w:rPr>
          <w:rFonts w:ascii="Times New Roman" w:hAnsi="Times New Roman" w:cs="Times New Roman"/>
          <w:b/>
          <w:bCs/>
          <w:lang w:bidi="ar-SA"/>
        </w:rPr>
        <w:t>Integrarea doctoranzilor şi tinerilor doctori în proiecte CDI</w:t>
      </w:r>
    </w:p>
    <w:p w:rsidR="00903233" w:rsidRPr="00903233" w:rsidRDefault="00903233" w:rsidP="00903233">
      <w:pPr>
        <w:pStyle w:val="Default"/>
        <w:rPr>
          <w:rFonts w:ascii="Times New Roman" w:hAnsi="Times New Roman" w:cs="Times New Roman"/>
          <w:b/>
          <w:bCs/>
          <w:sz w:val="28"/>
          <w:szCs w:val="28"/>
          <w:lang w:val="ro-RO"/>
        </w:rPr>
      </w:pPr>
      <w:r w:rsidRPr="00903233">
        <w:rPr>
          <w:rFonts w:ascii="Times New Roman" w:hAnsi="Times New Roman" w:cs="Times New Roman"/>
          <w:b/>
          <w:bCs/>
          <w:lang w:val="en-US" w:bidi="ar-SA"/>
        </w:rPr>
        <w:t xml:space="preserve"> L</w:t>
      </w:r>
      <w:r>
        <w:rPr>
          <w:rFonts w:ascii="Times New Roman" w:hAnsi="Times New Roman" w:cs="Times New Roman"/>
          <w:b/>
          <w:bCs/>
          <w:lang w:val="ro-RO" w:bidi="ar-SA"/>
        </w:rPr>
        <w:t xml:space="preserve">- </w:t>
      </w:r>
      <w:r w:rsidRPr="00903233">
        <w:rPr>
          <w:rFonts w:ascii="Times New Roman" w:hAnsi="Times New Roman" w:cs="Times New Roman"/>
          <w:b/>
          <w:bCs/>
          <w:lang w:val="en-US" w:bidi="ar-SA"/>
        </w:rPr>
        <w:t xml:space="preserve">Crearea cadrului legal adecvat, inclusiv a unor proceduri clare şi simple, care să susţină iniţiativele de fuzionare a organizaţiilor publice de cercetare (inclusiv a fuziunilor </w:t>
      </w:r>
      <w:r w:rsidRPr="00903233">
        <w:rPr>
          <w:rFonts w:ascii="Times New Roman" w:hAnsi="Times New Roman" w:cs="Times New Roman"/>
          <w:b/>
          <w:bCs/>
          <w:sz w:val="28"/>
          <w:szCs w:val="28"/>
          <w:lang w:val="en-US" w:bidi="ar-SA"/>
        </w:rPr>
        <w:t>între universităţi şi institute).</w:t>
      </w:r>
    </w:p>
    <w:p w:rsidR="00850DFF" w:rsidRPr="00850DFF" w:rsidRDefault="00903233" w:rsidP="00850DFF">
      <w:pPr>
        <w:pStyle w:val="Default"/>
        <w:rPr>
          <w:rFonts w:ascii="Times New Roman" w:hAnsi="Times New Roman" w:cs="Times New Roman"/>
          <w:b/>
        </w:rPr>
      </w:pPr>
      <w:r>
        <w:rPr>
          <w:rFonts w:ascii="Times New Roman" w:hAnsi="Times New Roman" w:cs="Times New Roman"/>
          <w:b/>
        </w:rPr>
        <w:t xml:space="preserve"> M- </w:t>
      </w:r>
      <w:r w:rsidR="00850DFF" w:rsidRPr="00850DFF">
        <w:rPr>
          <w:rFonts w:ascii="Times New Roman" w:hAnsi="Times New Roman" w:cs="Times New Roman"/>
          <w:b/>
        </w:rPr>
        <w:t>Criteriile de finanţare încurajează</w:t>
      </w:r>
      <w:r w:rsidR="00850DFF" w:rsidRPr="00850DFF">
        <w:rPr>
          <w:rFonts w:ascii="Times New Roman" w:hAnsi="Times New Roman" w:cs="Times New Roman"/>
        </w:rPr>
        <w:t xml:space="preserve"> iniţiativele de </w:t>
      </w:r>
      <w:r w:rsidR="00850DFF" w:rsidRPr="00850DFF">
        <w:rPr>
          <w:rFonts w:ascii="Times New Roman" w:hAnsi="Times New Roman" w:cs="Times New Roman"/>
          <w:b/>
          <w:i/>
          <w:iCs/>
        </w:rPr>
        <w:t>concentrare organizaţională</w:t>
      </w:r>
      <w:r w:rsidR="00850DFF" w:rsidRPr="00850DFF">
        <w:rPr>
          <w:rFonts w:ascii="Times New Roman" w:hAnsi="Times New Roman" w:cs="Times New Roman"/>
        </w:rPr>
        <w:t xml:space="preserve">, atât în interiorul categoriilor de organizații publice de cercetare, cât şi între categorii diferite de organizații publice de cercetare (de exemplu, </w:t>
      </w:r>
      <w:r w:rsidR="00850DFF" w:rsidRPr="00850DFF">
        <w:rPr>
          <w:rFonts w:ascii="Times New Roman" w:hAnsi="Times New Roman" w:cs="Times New Roman"/>
          <w:b/>
        </w:rPr>
        <w:t xml:space="preserve">fuziuni între universităţi şi institute). </w:t>
      </w:r>
    </w:p>
    <w:p w:rsidR="00FD7BD4" w:rsidRPr="00FD7BD4" w:rsidRDefault="00903233" w:rsidP="00417E07">
      <w:pPr>
        <w:pStyle w:val="Default"/>
        <w:rPr>
          <w:rFonts w:ascii="Times New Roman" w:hAnsi="Times New Roman" w:cs="Times New Roman"/>
          <w:b/>
          <w:color w:val="auto"/>
        </w:rPr>
      </w:pPr>
      <w:r>
        <w:rPr>
          <w:rFonts w:ascii="Times New Roman" w:hAnsi="Times New Roman" w:cs="Times New Roman"/>
          <w:b/>
          <w:color w:val="auto"/>
        </w:rPr>
        <w:t xml:space="preserve"> </w:t>
      </w:r>
      <w:proofErr w:type="gramStart"/>
      <w:r w:rsidRPr="00903233">
        <w:rPr>
          <w:rFonts w:ascii="Times New Roman" w:hAnsi="Times New Roman" w:cs="Times New Roman"/>
          <w:b/>
          <w:color w:val="auto"/>
          <w:lang w:bidi="ar-SA"/>
        </w:rPr>
        <w:t>N</w:t>
      </w:r>
      <w:r w:rsidRPr="00903233">
        <w:rPr>
          <w:rFonts w:ascii="Times New Roman" w:hAnsi="Times New Roman" w:cs="Times New Roman"/>
          <w:b/>
          <w:color w:val="auto"/>
        </w:rPr>
        <w:t xml:space="preserve">- </w:t>
      </w:r>
      <w:r w:rsidR="00322EBF" w:rsidRPr="00903233">
        <w:rPr>
          <w:rFonts w:ascii="Times New Roman" w:hAnsi="Times New Roman" w:cs="Times New Roman"/>
          <w:b/>
          <w:color w:val="auto"/>
        </w:rPr>
        <w:t>Cercetarea fundamentală își propune</w:t>
      </w:r>
      <w:r w:rsidR="00322EBF" w:rsidRPr="00903233">
        <w:rPr>
          <w:rFonts w:ascii="Times New Roman" w:hAnsi="Times New Roman" w:cs="Times New Roman"/>
          <w:color w:val="auto"/>
        </w:rPr>
        <w:t xml:space="preserve"> să</w:t>
      </w:r>
      <w:proofErr w:type="gramEnd"/>
      <w:r w:rsidR="00322EBF" w:rsidRPr="00903233">
        <w:rPr>
          <w:rFonts w:ascii="Times New Roman" w:hAnsi="Times New Roman" w:cs="Times New Roman"/>
          <w:color w:val="auto"/>
        </w:rPr>
        <w:t xml:space="preserve"> crească contribuția României la </w:t>
      </w:r>
      <w:r w:rsidR="00322EBF" w:rsidRPr="00FD7BD4">
        <w:rPr>
          <w:rFonts w:ascii="Times New Roman" w:hAnsi="Times New Roman" w:cs="Times New Roman"/>
          <w:b/>
          <w:color w:val="auto"/>
        </w:rPr>
        <w:t>dezvoltarea Spațiului European al Cercetării (ERA).</w:t>
      </w:r>
    </w:p>
    <w:p w:rsidR="00322EBF" w:rsidRDefault="00FD7BD4" w:rsidP="00417E07">
      <w:pPr>
        <w:pStyle w:val="Default"/>
        <w:rPr>
          <w:rFonts w:ascii="Times New Roman" w:hAnsi="Times New Roman" w:cs="Times New Roman"/>
          <w:b/>
          <w:color w:val="auto"/>
        </w:rPr>
      </w:pPr>
      <w:r>
        <w:rPr>
          <w:rFonts w:ascii="Times New Roman" w:hAnsi="Times New Roman" w:cs="Times New Roman"/>
          <w:sz w:val="28"/>
          <w:szCs w:val="28"/>
        </w:rPr>
        <w:t xml:space="preserve"> </w:t>
      </w:r>
      <w:r w:rsidRPr="00FD7BD4">
        <w:rPr>
          <w:rFonts w:ascii="Times New Roman" w:hAnsi="Times New Roman" w:cs="Times New Roman"/>
          <w:b/>
          <w:sz w:val="28"/>
          <w:szCs w:val="28"/>
        </w:rPr>
        <w:t>O</w:t>
      </w:r>
      <w:r w:rsidR="00417E07">
        <w:rPr>
          <w:rFonts w:ascii="Times New Roman" w:hAnsi="Times New Roman" w:cs="Times New Roman"/>
          <w:sz w:val="28"/>
          <w:szCs w:val="28"/>
        </w:rPr>
        <w:t xml:space="preserve">- </w:t>
      </w:r>
      <w:r w:rsidR="00417E07" w:rsidRPr="00FD7BD4">
        <w:rPr>
          <w:rFonts w:ascii="Times New Roman" w:hAnsi="Times New Roman" w:cs="Times New Roman"/>
          <w:b/>
          <w:color w:val="auto"/>
        </w:rPr>
        <w:t>Institutele de cercetare ale Academiei Române permit promovarea, la nivel internaţional, a identităţii ştiinţifice românești…</w:t>
      </w:r>
    </w:p>
    <w:p w:rsidR="00FD7BD4" w:rsidRDefault="00FD7BD4" w:rsidP="00FD7BD4">
      <w:pPr>
        <w:pStyle w:val="Default"/>
        <w:jc w:val="both"/>
        <w:rPr>
          <w:rFonts w:ascii="Times New Roman" w:hAnsi="Times New Roman" w:cs="Times New Roman"/>
          <w:b/>
          <w:bCs/>
          <w:color w:val="auto"/>
          <w:lang w:bidi="ar-SA"/>
        </w:rPr>
      </w:pPr>
      <w:r>
        <w:rPr>
          <w:rFonts w:ascii="Times New Roman" w:hAnsi="Times New Roman" w:cs="Times New Roman"/>
          <w:b/>
          <w:color w:val="auto"/>
        </w:rPr>
        <w:t xml:space="preserve">  P- </w:t>
      </w:r>
      <w:r w:rsidRPr="00FD7BD4">
        <w:rPr>
          <w:rFonts w:ascii="Times New Roman" w:hAnsi="Times New Roman" w:cs="Times New Roman"/>
          <w:bCs/>
          <w:color w:val="auto"/>
          <w:lang w:bidi="ar-SA"/>
        </w:rPr>
        <w:t xml:space="preserve">Obligativitatea organizațiilor publice de cercetare de a publica toate posturile deschise în Euraxess şi de </w:t>
      </w:r>
      <w:proofErr w:type="gramStart"/>
      <w:r w:rsidRPr="00FD7BD4">
        <w:rPr>
          <w:rFonts w:ascii="Times New Roman" w:hAnsi="Times New Roman" w:cs="Times New Roman"/>
          <w:bCs/>
          <w:color w:val="auto"/>
          <w:lang w:bidi="ar-SA"/>
        </w:rPr>
        <w:t>a</w:t>
      </w:r>
      <w:proofErr w:type="gramEnd"/>
      <w:r w:rsidRPr="00FD7BD4">
        <w:rPr>
          <w:rFonts w:ascii="Times New Roman" w:hAnsi="Times New Roman" w:cs="Times New Roman"/>
          <w:bCs/>
          <w:color w:val="auto"/>
          <w:lang w:bidi="ar-SA"/>
        </w:rPr>
        <w:t xml:space="preserve"> adera</w:t>
      </w:r>
      <w:r w:rsidRPr="00FD7BD4">
        <w:rPr>
          <w:rFonts w:ascii="Times New Roman" w:hAnsi="Times New Roman" w:cs="Times New Roman"/>
          <w:b/>
          <w:bCs/>
          <w:color w:val="auto"/>
          <w:lang w:bidi="ar-SA"/>
        </w:rPr>
        <w:t xml:space="preserve"> la Carta şi Codul European al cercetătorului.</w:t>
      </w:r>
    </w:p>
    <w:p w:rsidR="00FD7BD4" w:rsidRPr="00FD7BD4" w:rsidRDefault="00FD7BD4" w:rsidP="00FD7BD4">
      <w:pPr>
        <w:pStyle w:val="Default"/>
        <w:jc w:val="both"/>
        <w:rPr>
          <w:b/>
          <w:bCs/>
          <w:lang w:bidi="ar-SA"/>
        </w:rPr>
      </w:pPr>
      <w:r>
        <w:rPr>
          <w:rFonts w:ascii="Times New Roman" w:hAnsi="Times New Roman" w:cs="Times New Roman"/>
          <w:b/>
          <w:bCs/>
          <w:color w:val="auto"/>
          <w:lang w:bidi="ar-SA"/>
        </w:rPr>
        <w:t xml:space="preserve">  Q</w:t>
      </w:r>
      <w:r w:rsidRPr="00FD7BD4">
        <w:rPr>
          <w:rFonts w:ascii="Times New Roman" w:hAnsi="Times New Roman" w:cs="Times New Roman"/>
          <w:bCs/>
          <w:color w:val="auto"/>
          <w:lang w:bidi="ar-SA"/>
        </w:rPr>
        <w:t xml:space="preserve">- </w:t>
      </w:r>
      <w:r w:rsidRPr="00FD7BD4">
        <w:rPr>
          <w:b/>
          <w:bCs/>
          <w:lang w:bidi="ar-SA"/>
        </w:rPr>
        <w:t>Pentru recuperarea decalajelor faţă de UE</w:t>
      </w:r>
      <w:r w:rsidRPr="00FD7BD4">
        <w:rPr>
          <w:bCs/>
          <w:lang w:bidi="ar-SA"/>
        </w:rPr>
        <w:t xml:space="preserve"> în sectorul de cercetare, dezvoltare şi inovare, România are nevoie </w:t>
      </w:r>
      <w:r w:rsidRPr="00FD7BD4">
        <w:rPr>
          <w:b/>
          <w:bCs/>
          <w:lang w:bidi="ar-SA"/>
        </w:rPr>
        <w:t xml:space="preserve">de redimensionarea şi recalibrarea componentelor sistemice – resurse umane, organizaţii şi infrastructuri de cercetare. </w:t>
      </w:r>
    </w:p>
    <w:p w:rsidR="00FD7BD4" w:rsidRDefault="00FD7BD4" w:rsidP="00FD7BD4">
      <w:pPr>
        <w:pStyle w:val="Default"/>
        <w:jc w:val="both"/>
        <w:rPr>
          <w:bCs/>
          <w:lang w:bidi="ar-SA"/>
        </w:rPr>
      </w:pPr>
      <w:proofErr w:type="gramStart"/>
      <w:r w:rsidRPr="00FD7BD4">
        <w:rPr>
          <w:b/>
          <w:bCs/>
          <w:lang w:bidi="ar-SA"/>
        </w:rPr>
        <w:t>Acţiunile transversale deservesc</w:t>
      </w:r>
      <w:r w:rsidRPr="00FD7BD4">
        <w:rPr>
          <w:bCs/>
          <w:lang w:bidi="ar-SA"/>
        </w:rPr>
        <w:t xml:space="preserve"> simultan, direct şi indirect, atât </w:t>
      </w:r>
      <w:r w:rsidRPr="00FD7BD4">
        <w:rPr>
          <w:b/>
          <w:bCs/>
          <w:lang w:bidi="ar-SA"/>
        </w:rPr>
        <w:t>ştiinţa exploratorie</w:t>
      </w:r>
      <w:r w:rsidRPr="00FD7BD4">
        <w:rPr>
          <w:bCs/>
          <w:lang w:bidi="ar-SA"/>
        </w:rPr>
        <w:t xml:space="preserve"> şi cercetarea fundamentală, cât şi priorităţile de specializare inteligentă şi cu relevanţă socială.</w:t>
      </w:r>
      <w:proofErr w:type="gramEnd"/>
    </w:p>
    <w:p w:rsidR="00FD7BD4" w:rsidRDefault="00FD7BD4" w:rsidP="00FD7BD4">
      <w:pPr>
        <w:pStyle w:val="Default"/>
        <w:jc w:val="both"/>
        <w:rPr>
          <w:bCs/>
          <w:lang w:bidi="ar-SA"/>
        </w:rPr>
      </w:pPr>
      <w:r>
        <w:rPr>
          <w:bCs/>
          <w:lang w:bidi="ar-SA"/>
        </w:rPr>
        <w:t xml:space="preserve">   Obs.: Nu cred că mai </w:t>
      </w:r>
      <w:proofErr w:type="gramStart"/>
      <w:r>
        <w:rPr>
          <w:bCs/>
          <w:lang w:bidi="ar-SA"/>
        </w:rPr>
        <w:t>este</w:t>
      </w:r>
      <w:proofErr w:type="gramEnd"/>
      <w:r>
        <w:rPr>
          <w:bCs/>
          <w:lang w:bidi="ar-SA"/>
        </w:rPr>
        <w:t xml:space="preserve"> necesar un comentariu</w:t>
      </w:r>
      <w:r w:rsidR="006F6A65">
        <w:rPr>
          <w:bCs/>
          <w:lang w:bidi="ar-SA"/>
        </w:rPr>
        <w:t xml:space="preserve"> la citările de mai sus, iar părţile reliefate prin întărire sunt suficient de explicite, mai ales când vedem cât “de bine” este cunoscută recomandarea europeană privind C.Ş.-D.T.</w:t>
      </w:r>
    </w:p>
    <w:p w:rsidR="00FD7BD4" w:rsidRDefault="00FD7BD4" w:rsidP="00FD7BD4">
      <w:pPr>
        <w:pStyle w:val="Default"/>
        <w:jc w:val="both"/>
        <w:rPr>
          <w:bCs/>
          <w:lang w:bidi="ar-SA"/>
        </w:rPr>
      </w:pPr>
    </w:p>
    <w:p w:rsidR="006F6A65" w:rsidRDefault="006F6A65" w:rsidP="006F6A65">
      <w:pPr>
        <w:pStyle w:val="Default"/>
        <w:jc w:val="both"/>
        <w:rPr>
          <w:rFonts w:ascii="Times New Roman" w:hAnsi="Times New Roman" w:cs="Times New Roman"/>
          <w:bCs/>
          <w:lang w:bidi="ar-SA"/>
        </w:rPr>
      </w:pPr>
      <w:r w:rsidRPr="006F6A65">
        <w:rPr>
          <w:rFonts w:ascii="Times New Roman" w:hAnsi="Times New Roman" w:cs="Times New Roman"/>
          <w:bCs/>
          <w:lang w:bidi="ar-SA"/>
        </w:rPr>
        <w:t xml:space="preserve">  </w:t>
      </w:r>
      <w:proofErr w:type="gramStart"/>
      <w:r>
        <w:rPr>
          <w:rFonts w:ascii="Times New Roman" w:hAnsi="Times New Roman" w:cs="Times New Roman"/>
          <w:bCs/>
          <w:lang w:bidi="ar-SA"/>
        </w:rPr>
        <w:t xml:space="preserve">i- </w:t>
      </w:r>
      <w:r w:rsidR="00FD7BD4" w:rsidRPr="00FD7BD4">
        <w:rPr>
          <w:rFonts w:ascii="Times New Roman" w:hAnsi="Times New Roman" w:cs="Times New Roman"/>
          <w:bCs/>
          <w:lang w:bidi="ar-SA"/>
        </w:rPr>
        <w:t>Ca</w:t>
      </w:r>
      <w:proofErr w:type="gramEnd"/>
      <w:r w:rsidR="00FD7BD4" w:rsidRPr="00FD7BD4">
        <w:rPr>
          <w:rFonts w:ascii="Times New Roman" w:hAnsi="Times New Roman" w:cs="Times New Roman"/>
          <w:bCs/>
          <w:lang w:bidi="ar-SA"/>
        </w:rPr>
        <w:t xml:space="preserve"> să nu</w:t>
      </w:r>
      <w:r w:rsidR="00FD7BD4">
        <w:rPr>
          <w:rFonts w:ascii="Times New Roman" w:hAnsi="Times New Roman" w:cs="Times New Roman"/>
          <w:bCs/>
          <w:lang w:bidi="ar-SA"/>
        </w:rPr>
        <w:t xml:space="preserve"> ne</w:t>
      </w:r>
      <w:r>
        <w:rPr>
          <w:rFonts w:ascii="Times New Roman" w:hAnsi="Times New Roman" w:cs="Times New Roman"/>
          <w:bCs/>
          <w:lang w:bidi="ar-SA"/>
        </w:rPr>
        <w:t xml:space="preserve"> abatem de la caracterul specific, pentru un domeniu, al unei strategii, vom ilustra mai jos, tot prin metoda citărilor din versiunea aprilie 2014.</w:t>
      </w:r>
    </w:p>
    <w:p w:rsidR="006F6A65" w:rsidRDefault="006F6A65" w:rsidP="006F6A65">
      <w:pPr>
        <w:pStyle w:val="Default"/>
        <w:jc w:val="both"/>
        <w:rPr>
          <w:bCs/>
          <w:lang w:bidi="ar-SA"/>
        </w:rPr>
      </w:pPr>
      <w:r>
        <w:rPr>
          <w:rFonts w:ascii="Times New Roman" w:hAnsi="Times New Roman" w:cs="Times New Roman"/>
          <w:bCs/>
          <w:lang w:bidi="ar-SA"/>
        </w:rPr>
        <w:t xml:space="preserve">  </w:t>
      </w:r>
      <w:r w:rsidRPr="006F6A65">
        <w:rPr>
          <w:rFonts w:ascii="Times New Roman" w:hAnsi="Times New Roman" w:cs="Times New Roman"/>
          <w:b/>
          <w:bCs/>
          <w:lang w:bidi="ar-SA"/>
        </w:rPr>
        <w:t>R-</w:t>
      </w:r>
      <w:r>
        <w:rPr>
          <w:rFonts w:ascii="Times New Roman" w:hAnsi="Times New Roman" w:cs="Times New Roman"/>
          <w:b/>
          <w:bCs/>
          <w:lang w:bidi="ar-SA"/>
        </w:rPr>
        <w:t xml:space="preserve"> </w:t>
      </w:r>
      <w:r w:rsidRPr="006F6A65">
        <w:rPr>
          <w:b/>
          <w:bCs/>
          <w:lang w:bidi="ar-SA"/>
        </w:rPr>
        <w:t>Defragmentarea sistemului poate creşte eficienţa şi eficacitatea</w:t>
      </w:r>
      <w:r w:rsidRPr="006F6A65">
        <w:rPr>
          <w:bCs/>
          <w:lang w:bidi="ar-SA"/>
        </w:rPr>
        <w:t xml:space="preserve"> sa, iar concentrarea organizaţiilor de cercetare prin formarea de initiaţive multi-actor public-public şi public-privat, </w:t>
      </w:r>
      <w:r w:rsidRPr="006F6A65">
        <w:rPr>
          <w:b/>
          <w:bCs/>
          <w:lang w:bidi="ar-SA"/>
        </w:rPr>
        <w:t>colocalizare geografică</w:t>
      </w:r>
      <w:r w:rsidRPr="006F6A65">
        <w:rPr>
          <w:bCs/>
          <w:lang w:bidi="ar-SA"/>
        </w:rPr>
        <w:t xml:space="preserve"> (ex: platforme, clustere, poli), </w:t>
      </w:r>
      <w:r w:rsidRPr="006F6A65">
        <w:rPr>
          <w:b/>
          <w:bCs/>
          <w:lang w:bidi="ar-SA"/>
        </w:rPr>
        <w:t>sau fuziuni</w:t>
      </w:r>
      <w:r w:rsidRPr="006F6A65">
        <w:rPr>
          <w:bCs/>
          <w:lang w:bidi="ar-SA"/>
        </w:rPr>
        <w:t xml:space="preserve">, poate </w:t>
      </w:r>
      <w:r w:rsidRPr="006F6A65">
        <w:rPr>
          <w:b/>
          <w:bCs/>
          <w:lang w:bidi="ar-SA"/>
        </w:rPr>
        <w:t xml:space="preserve">genera premisele unei focalizări </w:t>
      </w:r>
      <w:proofErr w:type="gramStart"/>
      <w:r w:rsidRPr="006F6A65">
        <w:rPr>
          <w:b/>
          <w:bCs/>
          <w:lang w:bidi="ar-SA"/>
        </w:rPr>
        <w:t>a</w:t>
      </w:r>
      <w:proofErr w:type="gramEnd"/>
      <w:r w:rsidRPr="006F6A65">
        <w:rPr>
          <w:b/>
          <w:bCs/>
          <w:lang w:bidi="ar-SA"/>
        </w:rPr>
        <w:t xml:space="preserve"> activităţilor CD cu impact asupra inovării</w:t>
      </w:r>
      <w:r w:rsidRPr="006F6A65">
        <w:rPr>
          <w:bCs/>
          <w:lang w:bidi="ar-SA"/>
        </w:rPr>
        <w:t xml:space="preserve">. </w:t>
      </w:r>
      <w:r w:rsidRPr="006F6A65">
        <w:rPr>
          <w:b/>
          <w:bCs/>
          <w:lang w:bidi="ar-SA"/>
        </w:rPr>
        <w:t>Strategia încurajează</w:t>
      </w:r>
      <w:r w:rsidRPr="006F6A65">
        <w:rPr>
          <w:bCs/>
          <w:lang w:bidi="ar-SA"/>
        </w:rPr>
        <w:t xml:space="preserve"> indirect </w:t>
      </w:r>
      <w:r w:rsidRPr="006F6A65">
        <w:rPr>
          <w:b/>
          <w:bCs/>
          <w:lang w:bidi="ar-SA"/>
        </w:rPr>
        <w:t>concentrările</w:t>
      </w:r>
      <w:r w:rsidRPr="006F6A65">
        <w:rPr>
          <w:bCs/>
          <w:lang w:bidi="ar-SA"/>
        </w:rPr>
        <w:t xml:space="preserve">, </w:t>
      </w:r>
      <w:r w:rsidRPr="006F6A65">
        <w:rPr>
          <w:b/>
          <w:bCs/>
          <w:lang w:bidi="ar-SA"/>
        </w:rPr>
        <w:t>prin măsuri precum finanţarea instituţională după criterii care pot stimula concentrarea,</w:t>
      </w:r>
      <w:r w:rsidRPr="006F6A65">
        <w:rPr>
          <w:bCs/>
          <w:lang w:bidi="ar-SA"/>
        </w:rPr>
        <w:t xml:space="preserve"> susţinerea unor clustere de inovare şi a </w:t>
      </w:r>
      <w:r w:rsidRPr="006F6A65">
        <w:rPr>
          <w:b/>
          <w:bCs/>
          <w:lang w:bidi="ar-SA"/>
        </w:rPr>
        <w:t>unor aglomerări geografice multi-actor în jurul infrastructurilor majore de tipul ELI-NP</w:t>
      </w:r>
      <w:r w:rsidRPr="006F6A65">
        <w:rPr>
          <w:bCs/>
          <w:lang w:bidi="ar-SA"/>
        </w:rPr>
        <w:t>, crearea centrelor de competenţă.</w:t>
      </w:r>
    </w:p>
    <w:p w:rsidR="00E13C61" w:rsidRDefault="006F6A65" w:rsidP="00E13C61">
      <w:pPr>
        <w:pStyle w:val="Default"/>
        <w:jc w:val="both"/>
        <w:rPr>
          <w:b/>
          <w:bCs/>
          <w:lang w:bidi="ar-SA"/>
        </w:rPr>
      </w:pPr>
      <w:r w:rsidRPr="006F6A65">
        <w:rPr>
          <w:rFonts w:ascii="Times New Roman" w:hAnsi="Times New Roman" w:cs="Times New Roman"/>
          <w:b/>
          <w:bCs/>
          <w:lang w:bidi="ar-SA"/>
        </w:rPr>
        <w:t xml:space="preserve">   S- </w:t>
      </w:r>
      <w:r w:rsidR="00E13C61" w:rsidRPr="00E13C61">
        <w:rPr>
          <w:b/>
          <w:bCs/>
          <w:lang w:bidi="ar-SA"/>
        </w:rPr>
        <w:t xml:space="preserve">Evaluarea are o </w:t>
      </w:r>
      <w:r w:rsidR="00E13C61" w:rsidRPr="00E13C61">
        <w:rPr>
          <w:b/>
          <w:bCs/>
          <w:i/>
          <w:iCs/>
          <w:lang w:bidi="ar-SA"/>
        </w:rPr>
        <w:t xml:space="preserve">natură contextuală </w:t>
      </w:r>
      <w:r w:rsidR="00E13C61" w:rsidRPr="00E13C61">
        <w:rPr>
          <w:b/>
          <w:bCs/>
          <w:lang w:bidi="ar-SA"/>
        </w:rPr>
        <w:t xml:space="preserve">– </w:t>
      </w:r>
      <w:r w:rsidR="00E13C61" w:rsidRPr="00E13C61">
        <w:rPr>
          <w:bCs/>
          <w:lang w:bidi="ar-SA"/>
        </w:rPr>
        <w:t>ţine cont, la nivelul criteriilor şi indicatorilor, de dimensiunile relevante ale misiunii instituţiei evaluate</w:t>
      </w:r>
      <w:r w:rsidR="00E13C61" w:rsidRPr="00E13C61">
        <w:rPr>
          <w:b/>
          <w:bCs/>
          <w:lang w:bidi="ar-SA"/>
        </w:rPr>
        <w:t xml:space="preserve"> (de exemplu, dimensiunea educaţională a universităţilor, sau dimensiunea de asistenţă a politicilor publice a unor INCD); </w:t>
      </w:r>
    </w:p>
    <w:p w:rsidR="00E13C61" w:rsidRDefault="00E13C61" w:rsidP="00E13C61">
      <w:pPr>
        <w:pStyle w:val="Default"/>
        <w:rPr>
          <w:bCs/>
          <w:lang w:bidi="ar-SA"/>
        </w:rPr>
      </w:pPr>
      <w:r w:rsidRPr="00E13C61">
        <w:rPr>
          <w:rFonts w:ascii="Times New Roman" w:hAnsi="Times New Roman" w:cs="Times New Roman"/>
          <w:b/>
          <w:bCs/>
          <w:lang w:bidi="ar-SA"/>
        </w:rPr>
        <w:t xml:space="preserve">    T- </w:t>
      </w:r>
      <w:r w:rsidRPr="00E13C61">
        <w:rPr>
          <w:bCs/>
          <w:lang w:bidi="ar-SA"/>
        </w:rPr>
        <w:t>Urmând</w:t>
      </w:r>
      <w:r w:rsidRPr="00E13C61">
        <w:rPr>
          <w:b/>
          <w:bCs/>
          <w:lang w:bidi="ar-SA"/>
        </w:rPr>
        <w:t xml:space="preserve"> principiul „resursele urmează excelenţa”, internaţionalizarea, și concentrarea vor cataliza </w:t>
      </w:r>
      <w:r w:rsidRPr="00E13C61">
        <w:rPr>
          <w:bCs/>
          <w:lang w:bidi="ar-SA"/>
        </w:rPr>
        <w:t>colaborările interdisciplinare şi, prin intermediul lor</w:t>
      </w:r>
      <w:r w:rsidRPr="00E13C61">
        <w:rPr>
          <w:b/>
          <w:bCs/>
          <w:lang w:bidi="ar-SA"/>
        </w:rPr>
        <w:t>, vor stimula ştiinţa</w:t>
      </w:r>
      <w:r w:rsidRPr="00E13C61">
        <w:rPr>
          <w:bCs/>
          <w:lang w:bidi="ar-SA"/>
        </w:rPr>
        <w:t xml:space="preserve"> cu rezultate care răspund problemelor de interes general.</w:t>
      </w:r>
    </w:p>
    <w:p w:rsidR="00E13C61" w:rsidRDefault="00E13C61" w:rsidP="0060219A">
      <w:pPr>
        <w:pStyle w:val="Default"/>
        <w:jc w:val="both"/>
        <w:rPr>
          <w:bCs/>
          <w:lang w:bidi="ar-SA"/>
        </w:rPr>
      </w:pPr>
      <w:r>
        <w:rPr>
          <w:bCs/>
          <w:lang w:bidi="ar-SA"/>
        </w:rPr>
        <w:t xml:space="preserve">   j- Din tot ce s-a prezentat până acum rezultă clar că Strategia </w:t>
      </w:r>
      <w:r w:rsidR="0060219A">
        <w:rPr>
          <w:bCs/>
          <w:lang w:bidi="ar-SA"/>
        </w:rPr>
        <w:t>şi/sau noul ciclu strategic “corespund</w:t>
      </w:r>
      <w:r>
        <w:rPr>
          <w:bCs/>
          <w:lang w:bidi="ar-SA"/>
        </w:rPr>
        <w:t xml:space="preserve"> exact</w:t>
      </w:r>
      <w:r w:rsidR="0060219A">
        <w:rPr>
          <w:bCs/>
          <w:lang w:bidi="ar-SA"/>
        </w:rPr>
        <w:t>”</w:t>
      </w:r>
      <w:r>
        <w:rPr>
          <w:bCs/>
          <w:lang w:bidi="ar-SA"/>
        </w:rPr>
        <w:t xml:space="preserve"> </w:t>
      </w:r>
      <w:r w:rsidR="0060219A">
        <w:rPr>
          <w:bCs/>
          <w:lang w:bidi="ar-SA"/>
        </w:rPr>
        <w:t xml:space="preserve"> cu </w:t>
      </w:r>
      <w:r>
        <w:rPr>
          <w:bCs/>
          <w:lang w:bidi="ar-SA"/>
        </w:rPr>
        <w:t xml:space="preserve">ce se declară în citatul de mai jos. </w:t>
      </w:r>
    </w:p>
    <w:p w:rsidR="00E13C61" w:rsidRPr="0060219A" w:rsidRDefault="00E13C61" w:rsidP="00E13C61">
      <w:pPr>
        <w:pStyle w:val="Default"/>
        <w:jc w:val="both"/>
        <w:rPr>
          <w:b/>
          <w:bCs/>
          <w:sz w:val="28"/>
          <w:szCs w:val="28"/>
          <w:lang w:val="ro-RO" w:bidi="ar-SA"/>
        </w:rPr>
      </w:pPr>
      <w:r w:rsidRPr="00E13C61">
        <w:rPr>
          <w:rFonts w:ascii="Times New Roman" w:hAnsi="Times New Roman" w:cs="Times New Roman"/>
          <w:b/>
          <w:bCs/>
          <w:lang w:bidi="ar-SA"/>
        </w:rPr>
        <w:t xml:space="preserve">    U-</w:t>
      </w:r>
      <w:r>
        <w:rPr>
          <w:rFonts w:ascii="Times New Roman" w:hAnsi="Times New Roman" w:cs="Times New Roman"/>
          <w:b/>
          <w:bCs/>
          <w:lang w:bidi="ar-SA"/>
        </w:rPr>
        <w:t xml:space="preserve"> </w:t>
      </w:r>
      <w:r w:rsidRPr="00E13C61">
        <w:rPr>
          <w:bCs/>
          <w:lang w:bidi="ar-SA"/>
        </w:rPr>
        <w:t>Noul ciclu strategic ţine seama</w:t>
      </w:r>
      <w:r w:rsidRPr="00E13C61">
        <w:rPr>
          <w:b/>
          <w:bCs/>
          <w:lang w:bidi="ar-SA"/>
        </w:rPr>
        <w:t xml:space="preserve"> </w:t>
      </w:r>
      <w:r w:rsidRPr="00E13C61">
        <w:rPr>
          <w:rFonts w:ascii="Times New Roman" w:hAnsi="Times New Roman" w:cs="Times New Roman"/>
          <w:b/>
          <w:bCs/>
          <w:sz w:val="28"/>
          <w:szCs w:val="28"/>
          <w:lang w:bidi="ar-SA"/>
        </w:rPr>
        <w:t>de împlinirile şi de nerealizările ultimelor două decenii de reformă a cercetării şi inovării</w:t>
      </w:r>
      <w:r w:rsidRPr="00E13C61">
        <w:rPr>
          <w:b/>
          <w:bCs/>
          <w:lang w:bidi="ar-SA"/>
        </w:rPr>
        <w:t xml:space="preserve">, </w:t>
      </w:r>
      <w:r w:rsidRPr="00E13C61">
        <w:rPr>
          <w:bCs/>
          <w:lang w:bidi="ar-SA"/>
        </w:rPr>
        <w:t xml:space="preserve">ca şi de tendinţele </w:t>
      </w:r>
      <w:proofErr w:type="gramStart"/>
      <w:r w:rsidRPr="00E13C61">
        <w:rPr>
          <w:bCs/>
          <w:lang w:bidi="ar-SA"/>
        </w:rPr>
        <w:t>internaţionale</w:t>
      </w:r>
      <w:proofErr w:type="gramEnd"/>
      <w:r w:rsidRPr="00E13C61">
        <w:rPr>
          <w:bCs/>
          <w:lang w:bidi="ar-SA"/>
        </w:rPr>
        <w:t>, care susţin o</w:t>
      </w:r>
      <w:r w:rsidRPr="00E13C61">
        <w:rPr>
          <w:b/>
          <w:bCs/>
          <w:lang w:bidi="ar-SA"/>
        </w:rPr>
        <w:t xml:space="preserve"> </w:t>
      </w:r>
      <w:r w:rsidRPr="0060219A">
        <w:rPr>
          <w:b/>
          <w:bCs/>
          <w:sz w:val="28"/>
          <w:szCs w:val="28"/>
          <w:lang w:bidi="ar-SA"/>
        </w:rPr>
        <w:t>cercetare ştiinţifică orientată mai puternic spre rezultate comensurabile, cu impact practic.</w:t>
      </w:r>
    </w:p>
    <w:p w:rsidR="00C55657" w:rsidRDefault="0060219A" w:rsidP="00C55657">
      <w:pPr>
        <w:pStyle w:val="Default"/>
        <w:jc w:val="both"/>
        <w:rPr>
          <w:rFonts w:ascii="Times New Roman" w:hAnsi="Times New Roman" w:cs="Times New Roman"/>
          <w:bCs/>
          <w:lang w:val="ro-RO" w:bidi="ar-SA"/>
        </w:rPr>
      </w:pPr>
      <w:r w:rsidRPr="0060219A">
        <w:rPr>
          <w:rFonts w:ascii="Times New Roman" w:hAnsi="Times New Roman" w:cs="Times New Roman"/>
          <w:bCs/>
          <w:lang w:val="ro-RO" w:bidi="ar-SA"/>
        </w:rPr>
        <w:t xml:space="preserve"> Deoarece  am analizat şi comentat versiuni ale S.N.C.D.I., publicate în 5 decembrie 2013 şi aprilie 2014</w:t>
      </w:r>
      <w:r>
        <w:rPr>
          <w:rFonts w:ascii="Times New Roman" w:hAnsi="Times New Roman" w:cs="Times New Roman"/>
          <w:bCs/>
          <w:lang w:val="ro-RO" w:bidi="ar-SA"/>
        </w:rPr>
        <w:t>, revin cu precizarea că textele marcate cu litere mari ale alfabetului latin şi /sau cuprinse între „ „, sunt citate din versiunile analizate.</w:t>
      </w:r>
    </w:p>
    <w:p w:rsidR="00995111" w:rsidRDefault="00C55657" w:rsidP="00C55657">
      <w:pPr>
        <w:pStyle w:val="Default"/>
        <w:jc w:val="both"/>
        <w:rPr>
          <w:rFonts w:ascii="Times New Roman" w:hAnsi="Times New Roman" w:cs="Times New Roman"/>
          <w:bCs/>
          <w:lang w:val="ro-RO" w:bidi="ar-SA"/>
        </w:rPr>
      </w:pPr>
      <w:r>
        <w:rPr>
          <w:rFonts w:ascii="Times New Roman" w:hAnsi="Times New Roman" w:cs="Times New Roman"/>
          <w:bCs/>
          <w:lang w:val="ro-RO" w:bidi="ar-SA"/>
        </w:rPr>
        <w:t xml:space="preserve">  Cum în versiunea aprilie 2014 a S.N.C.D.I. nu mai avem nici o referire la P.O.C., M.F.E. care  s-a substituit</w:t>
      </w:r>
      <w:r w:rsidR="0060219A">
        <w:rPr>
          <w:rFonts w:ascii="Times New Roman" w:hAnsi="Times New Roman" w:cs="Times New Roman"/>
          <w:bCs/>
          <w:lang w:val="ro-RO" w:bidi="ar-SA"/>
        </w:rPr>
        <w:t xml:space="preserve"> </w:t>
      </w:r>
      <w:r>
        <w:rPr>
          <w:rFonts w:ascii="Times New Roman" w:hAnsi="Times New Roman" w:cs="Times New Roman"/>
          <w:bCs/>
          <w:lang w:val="ro-RO" w:bidi="ar-SA"/>
        </w:rPr>
        <w:t xml:space="preserve">autorităţii pentru C.Ş.-D.T. (care în realitate nu mai există, rolul atribuit M.E.N. prin „guvernanţa” din strategie, fiind doar pentru inducerea în eroare a C.E.) şi-a asumat o variantă a acestui plan, declanşând şi o solicitare de consultare publică, pe baza unui „ chestionar adoptat şi adaptat” preluat </w:t>
      </w:r>
      <w:r>
        <w:rPr>
          <w:rFonts w:ascii="Times New Roman" w:hAnsi="Times New Roman" w:cs="Times New Roman"/>
          <w:bCs/>
          <w:lang w:val="ro-RO" w:bidi="ar-SA"/>
        </w:rPr>
        <w:lastRenderedPageBreak/>
        <w:t xml:space="preserve">din Anexa </w:t>
      </w:r>
      <w:r w:rsidR="00C1532D">
        <w:rPr>
          <w:rFonts w:ascii="Times New Roman" w:hAnsi="Times New Roman" w:cs="Times New Roman"/>
          <w:bCs/>
          <w:lang w:val="ro-RO" w:bidi="ar-SA"/>
        </w:rPr>
        <w:t>2</w:t>
      </w:r>
      <w:r>
        <w:rPr>
          <w:rFonts w:ascii="Times New Roman" w:hAnsi="Times New Roman" w:cs="Times New Roman"/>
          <w:bCs/>
          <w:lang w:val="ro-RO" w:bidi="ar-SA"/>
        </w:rPr>
        <w:t xml:space="preserve">  a versiunii Strategiei din 5 decembrie 2013. Bine înţeles că s-a adoptat </w:t>
      </w:r>
      <w:r w:rsidR="00C1532D">
        <w:rPr>
          <w:rFonts w:ascii="Times New Roman" w:hAnsi="Times New Roman" w:cs="Times New Roman"/>
          <w:bCs/>
          <w:lang w:val="ro-RO" w:bidi="ar-SA"/>
        </w:rPr>
        <w:t xml:space="preserve">şi în acest caz </w:t>
      </w:r>
      <w:r>
        <w:rPr>
          <w:rFonts w:ascii="Times New Roman" w:hAnsi="Times New Roman" w:cs="Times New Roman"/>
          <w:bCs/>
          <w:lang w:val="ro-RO" w:bidi="ar-SA"/>
        </w:rPr>
        <w:t>varianta on-line, uşor de „manevrat”</w:t>
      </w:r>
      <w:r w:rsidR="00995111">
        <w:rPr>
          <w:rFonts w:ascii="Times New Roman" w:hAnsi="Times New Roman" w:cs="Times New Roman"/>
          <w:bCs/>
          <w:lang w:val="ro-RO" w:bidi="ar-SA"/>
        </w:rPr>
        <w:t xml:space="preserve">, </w:t>
      </w:r>
      <w:r w:rsidR="00C1532D">
        <w:rPr>
          <w:rFonts w:ascii="Times New Roman" w:hAnsi="Times New Roman" w:cs="Times New Roman"/>
          <w:bCs/>
          <w:lang w:val="ro-RO" w:bidi="ar-SA"/>
        </w:rPr>
        <w:t>fiind o continuitate a acţiunii autorilor strategiei, care sunt „acoperiţi” de M.F.E..</w:t>
      </w:r>
      <w:r w:rsidR="00116C46">
        <w:rPr>
          <w:rFonts w:ascii="Times New Roman" w:hAnsi="Times New Roman" w:cs="Times New Roman"/>
          <w:bCs/>
          <w:lang w:val="ro-RO" w:bidi="ar-SA"/>
        </w:rPr>
        <w:t xml:space="preserve"> Totuşi ne vom permite</w:t>
      </w:r>
      <w:r w:rsidR="00995111">
        <w:rPr>
          <w:rFonts w:ascii="Times New Roman" w:hAnsi="Times New Roman" w:cs="Times New Roman"/>
          <w:bCs/>
          <w:lang w:val="ro-RO" w:bidi="ar-SA"/>
        </w:rPr>
        <w:t xml:space="preserve"> să constatăm şi să  întrebăm:</w:t>
      </w:r>
    </w:p>
    <w:p w:rsidR="00995111" w:rsidRDefault="00995111" w:rsidP="00C55657">
      <w:pPr>
        <w:pStyle w:val="Default"/>
        <w:jc w:val="both"/>
        <w:rPr>
          <w:rFonts w:ascii="Times New Roman" w:hAnsi="Times New Roman" w:cs="Times New Roman"/>
          <w:bCs/>
          <w:lang w:val="ro-RO" w:bidi="ar-SA"/>
        </w:rPr>
      </w:pPr>
      <w:r>
        <w:rPr>
          <w:rFonts w:ascii="Times New Roman" w:hAnsi="Times New Roman" w:cs="Times New Roman"/>
          <w:bCs/>
          <w:lang w:val="ro-RO" w:bidi="ar-SA"/>
        </w:rPr>
        <w:t xml:space="preserve"> - aşa zisa consultare este post-factum, </w:t>
      </w:r>
    </w:p>
    <w:p w:rsidR="00995111" w:rsidRDefault="00995111" w:rsidP="00C55657">
      <w:pPr>
        <w:pStyle w:val="Default"/>
        <w:jc w:val="both"/>
        <w:rPr>
          <w:rFonts w:ascii="Times New Roman" w:hAnsi="Times New Roman" w:cs="Times New Roman"/>
          <w:bCs/>
          <w:lang w:val="ro-RO" w:bidi="ar-SA"/>
        </w:rPr>
      </w:pPr>
      <w:r>
        <w:rPr>
          <w:rFonts w:ascii="Times New Roman" w:hAnsi="Times New Roman" w:cs="Times New Roman"/>
          <w:bCs/>
          <w:lang w:val="ro-RO" w:bidi="ar-SA"/>
        </w:rPr>
        <w:t xml:space="preserve"> - când şi unde au fost implicaţi partenerii sociali în elaborarea acestui document ( deoarece la strategie am constatat cine sunt „actorii”, care în ultima versiune au rămas doar doi expliciţi-M.E.N. şi Academia Română), </w:t>
      </w:r>
    </w:p>
    <w:p w:rsidR="00E13C61" w:rsidRDefault="00995111" w:rsidP="00C55657">
      <w:pPr>
        <w:pStyle w:val="Default"/>
        <w:jc w:val="both"/>
        <w:rPr>
          <w:rFonts w:ascii="Times New Roman" w:hAnsi="Times New Roman" w:cs="Times New Roman"/>
          <w:bCs/>
          <w:lang w:val="ro-RO" w:bidi="ar-SA"/>
        </w:rPr>
      </w:pPr>
      <w:r>
        <w:rPr>
          <w:rFonts w:ascii="Times New Roman" w:hAnsi="Times New Roman" w:cs="Times New Roman"/>
          <w:bCs/>
          <w:lang w:val="ro-RO" w:bidi="ar-SA"/>
        </w:rPr>
        <w:t xml:space="preserve"> - pe baza cărei strategii a fost elaborat, </w:t>
      </w:r>
      <w:r w:rsidR="00DC7E69">
        <w:rPr>
          <w:rFonts w:ascii="Times New Roman" w:hAnsi="Times New Roman" w:cs="Times New Roman"/>
          <w:bCs/>
          <w:lang w:val="ro-RO" w:bidi="ar-SA"/>
        </w:rPr>
        <w:t xml:space="preserve">deoarece dacă versiunea invocată este </w:t>
      </w:r>
      <w:r w:rsidR="00116C46">
        <w:rPr>
          <w:rFonts w:ascii="Times New Roman" w:hAnsi="Times New Roman" w:cs="Times New Roman"/>
          <w:bCs/>
          <w:lang w:val="ro-RO" w:bidi="ar-SA"/>
        </w:rPr>
        <w:t>5 decembrie 2013, nu mai corespunde</w:t>
      </w:r>
      <w:r w:rsidR="00DC7E69">
        <w:rPr>
          <w:rFonts w:ascii="Times New Roman" w:hAnsi="Times New Roman" w:cs="Times New Roman"/>
          <w:bCs/>
          <w:lang w:val="ro-RO" w:bidi="ar-SA"/>
        </w:rPr>
        <w:t xml:space="preserve"> cu versiunea propusă ca proiect de H.G. şi pe cale de consecinţă nici prevederile POC nu mai corespund. </w:t>
      </w:r>
    </w:p>
    <w:p w:rsidR="00C1532D" w:rsidRDefault="00C1532D" w:rsidP="00C55657">
      <w:pPr>
        <w:pStyle w:val="Default"/>
        <w:jc w:val="both"/>
        <w:rPr>
          <w:rFonts w:ascii="Times New Roman" w:hAnsi="Times New Roman" w:cs="Times New Roman"/>
          <w:bCs/>
          <w:lang w:val="ro-RO" w:bidi="ar-SA"/>
        </w:rPr>
      </w:pPr>
      <w:r>
        <w:rPr>
          <w:rFonts w:ascii="Times New Roman" w:hAnsi="Times New Roman" w:cs="Times New Roman"/>
          <w:bCs/>
          <w:lang w:val="ro-RO" w:bidi="ar-SA"/>
        </w:rPr>
        <w:t xml:space="preserve"> Capcana întinsă prin Chestionarul înaintat de M.F.E. este tipică politicii duse de d-l ministru E.O.Teodorovici de manipulare a C.E.</w:t>
      </w:r>
      <w:r w:rsidR="00116C46">
        <w:rPr>
          <w:rFonts w:ascii="Times New Roman" w:hAnsi="Times New Roman" w:cs="Times New Roman"/>
          <w:bCs/>
          <w:lang w:val="ro-RO" w:bidi="ar-SA"/>
        </w:rPr>
        <w:t xml:space="preserve">, iar lipsa unui răspuns este cea mai bună metodă de protest faţă de escrocheria ce se pregăteşte şi pentru perioada 2014-2020,  o continuare a exerciţiului 2007-2013, cu aceaşi autori, aceleaşi clanuri universitare şi nu numai. </w:t>
      </w:r>
    </w:p>
    <w:p w:rsidR="00995111" w:rsidRDefault="00DC7E69" w:rsidP="00C55657">
      <w:pPr>
        <w:pStyle w:val="Default"/>
        <w:jc w:val="both"/>
        <w:rPr>
          <w:rFonts w:ascii="Times New Roman" w:hAnsi="Times New Roman" w:cs="Times New Roman"/>
          <w:bCs/>
          <w:lang w:val="ro-RO" w:bidi="ar-SA"/>
        </w:rPr>
      </w:pPr>
      <w:r>
        <w:rPr>
          <w:rFonts w:ascii="Times New Roman" w:hAnsi="Times New Roman" w:cs="Times New Roman"/>
          <w:bCs/>
          <w:lang w:val="ro-RO" w:bidi="ar-SA"/>
        </w:rPr>
        <w:t xml:space="preserve">  Este elocventă</w:t>
      </w:r>
      <w:r w:rsidR="007D0084">
        <w:rPr>
          <w:rFonts w:ascii="Times New Roman" w:hAnsi="Times New Roman" w:cs="Times New Roman"/>
          <w:bCs/>
          <w:lang w:val="ro-RO" w:bidi="ar-SA"/>
        </w:rPr>
        <w:t xml:space="preserve"> manipularea</w:t>
      </w:r>
      <w:r w:rsidR="00664079">
        <w:rPr>
          <w:rFonts w:ascii="Times New Roman" w:hAnsi="Times New Roman" w:cs="Times New Roman"/>
          <w:bCs/>
          <w:lang w:val="ro-RO" w:bidi="ar-SA"/>
        </w:rPr>
        <w:t xml:space="preserve"> la care s</w:t>
      </w:r>
      <w:r w:rsidR="007D0084">
        <w:rPr>
          <w:rFonts w:ascii="Times New Roman" w:hAnsi="Times New Roman" w:cs="Times New Roman"/>
          <w:bCs/>
          <w:lang w:val="ro-RO" w:bidi="ar-SA"/>
        </w:rPr>
        <w:t>e</w:t>
      </w:r>
      <w:r>
        <w:rPr>
          <w:rFonts w:ascii="Times New Roman" w:hAnsi="Times New Roman" w:cs="Times New Roman"/>
          <w:bCs/>
          <w:lang w:val="ro-RO" w:bidi="ar-SA"/>
        </w:rPr>
        <w:t xml:space="preserve"> </w:t>
      </w:r>
      <w:r w:rsidR="00664079">
        <w:rPr>
          <w:rFonts w:ascii="Times New Roman" w:hAnsi="Times New Roman" w:cs="Times New Roman"/>
          <w:bCs/>
          <w:lang w:val="ro-RO" w:bidi="ar-SA"/>
        </w:rPr>
        <w:t xml:space="preserve">încearcă să fim parte, dacă analizăm </w:t>
      </w:r>
      <w:r>
        <w:rPr>
          <w:rFonts w:ascii="Times New Roman" w:hAnsi="Times New Roman" w:cs="Times New Roman"/>
          <w:bCs/>
          <w:lang w:val="ro-RO" w:bidi="ar-SA"/>
        </w:rPr>
        <w:t xml:space="preserve">situaţia celei de a doua infrastructuri de interes european </w:t>
      </w:r>
      <w:r w:rsidR="007D0084">
        <w:rPr>
          <w:rFonts w:ascii="Times New Roman" w:hAnsi="Times New Roman" w:cs="Times New Roman"/>
          <w:bCs/>
          <w:lang w:val="ro-RO" w:bidi="ar-SA"/>
        </w:rPr>
        <w:t>„</w:t>
      </w:r>
      <w:r w:rsidR="007D0084" w:rsidRPr="007D0084">
        <w:rPr>
          <w:rFonts w:ascii="Times New Roman" w:hAnsi="Times New Roman" w:cs="Times New Roman"/>
          <w:bCs/>
          <w:lang w:val="en-US" w:bidi="ar-SA"/>
        </w:rPr>
        <w:t>Centrul internaţional pentru cercetări avansate “Fluvii, Delte, Mări “ DANUBIUS “”</w:t>
      </w:r>
      <w:r w:rsidR="007D0084">
        <w:rPr>
          <w:rFonts w:ascii="Times New Roman" w:hAnsi="Times New Roman" w:cs="Times New Roman"/>
          <w:bCs/>
          <w:lang w:val="ro-RO" w:bidi="ar-SA"/>
        </w:rPr>
        <w:t>, „atât de importantă încât finanţare va începe în 2016”</w:t>
      </w:r>
      <w:r w:rsidR="00664079">
        <w:rPr>
          <w:rFonts w:ascii="Times New Roman" w:hAnsi="Times New Roman" w:cs="Times New Roman"/>
          <w:bCs/>
          <w:lang w:val="ro-RO" w:bidi="ar-SA"/>
        </w:rPr>
        <w:t>,situaţie</w:t>
      </w:r>
      <w:r w:rsidR="007D0084">
        <w:rPr>
          <w:rFonts w:ascii="Times New Roman" w:hAnsi="Times New Roman" w:cs="Times New Roman"/>
          <w:bCs/>
          <w:lang w:val="ro-RO" w:bidi="ar-SA"/>
        </w:rPr>
        <w:t xml:space="preserve"> ce nu se reflectă</w:t>
      </w:r>
      <w:r w:rsidR="00664079">
        <w:rPr>
          <w:rFonts w:ascii="Times New Roman" w:hAnsi="Times New Roman" w:cs="Times New Roman"/>
          <w:bCs/>
          <w:lang w:val="ro-RO" w:bidi="ar-SA"/>
        </w:rPr>
        <w:t xml:space="preserve"> şi</w:t>
      </w:r>
      <w:r w:rsidR="007D0084">
        <w:rPr>
          <w:rFonts w:ascii="Times New Roman" w:hAnsi="Times New Roman" w:cs="Times New Roman"/>
          <w:bCs/>
          <w:lang w:val="ro-RO" w:bidi="ar-SA"/>
        </w:rPr>
        <w:t xml:space="preserve"> în Anexa la versiunea din aprilie 2014, privind </w:t>
      </w:r>
      <w:r w:rsidR="00664079">
        <w:rPr>
          <w:rFonts w:ascii="Times New Roman" w:hAnsi="Times New Roman" w:cs="Times New Roman"/>
          <w:bCs/>
          <w:lang w:val="ro-RO" w:bidi="ar-SA"/>
        </w:rPr>
        <w:t>prevederile bugetare pentru acel an.</w:t>
      </w:r>
    </w:p>
    <w:p w:rsidR="00664079" w:rsidRDefault="00664079" w:rsidP="00C55657">
      <w:pPr>
        <w:pStyle w:val="Default"/>
        <w:jc w:val="both"/>
        <w:rPr>
          <w:rFonts w:ascii="Times New Roman" w:hAnsi="Times New Roman" w:cs="Times New Roman"/>
          <w:bCs/>
          <w:lang w:val="ro-RO" w:bidi="ar-SA"/>
        </w:rPr>
      </w:pPr>
      <w:r>
        <w:rPr>
          <w:rFonts w:ascii="Times New Roman" w:hAnsi="Times New Roman" w:cs="Times New Roman"/>
          <w:bCs/>
          <w:lang w:val="ro-RO" w:bidi="ar-SA"/>
        </w:rPr>
        <w:t xml:space="preserve">   Despre cum suntem puşi la punct privind opinia faţă de POC este de remarcat NOTA, din preambulul Chestionarului:</w:t>
      </w:r>
    </w:p>
    <w:p w:rsidR="00664079" w:rsidRDefault="00664079" w:rsidP="00664079">
      <w:pPr>
        <w:autoSpaceDE w:val="0"/>
        <w:autoSpaceDN w:val="0"/>
        <w:adjustRightInd w:val="0"/>
        <w:spacing w:after="120"/>
        <w:ind w:left="709" w:hanging="709"/>
        <w:jc w:val="both"/>
        <w:rPr>
          <w:rFonts w:cstheme="minorHAnsi"/>
        </w:rPr>
      </w:pPr>
      <w:r>
        <w:t xml:space="preserve">  </w:t>
      </w:r>
      <w:proofErr w:type="gramStart"/>
      <w:r>
        <w:t xml:space="preserve">“ </w:t>
      </w:r>
      <w:r w:rsidRPr="00664079">
        <w:rPr>
          <w:b/>
          <w:lang w:val="ro-RO"/>
        </w:rPr>
        <w:t>Notă:</w:t>
      </w:r>
      <w:r>
        <w:t>Obiectivele</w:t>
      </w:r>
      <w:proofErr w:type="gramEnd"/>
      <w:r>
        <w:t xml:space="preserve"> Tematice (</w:t>
      </w:r>
      <w:r w:rsidRPr="007003C6">
        <w:rPr>
          <w:rFonts w:cstheme="minorHAnsi"/>
        </w:rPr>
        <w:t>O</w:t>
      </w:r>
      <w:r>
        <w:rPr>
          <w:rFonts w:cstheme="minorHAnsi"/>
        </w:rPr>
        <w:t>T</w:t>
      </w:r>
      <w:r w:rsidRPr="007003C6">
        <w:rPr>
          <w:rFonts w:cstheme="minorHAnsi"/>
        </w:rPr>
        <w:t xml:space="preserve"> 1 - </w:t>
      </w:r>
      <w:r w:rsidRPr="007003C6">
        <w:rPr>
          <w:rFonts w:cstheme="minorHAnsi"/>
          <w:i/>
        </w:rPr>
        <w:t>Consolidarea cercetării, a dezvoltării tehnologice și a inovării</w:t>
      </w:r>
      <w:r w:rsidRPr="007003C6">
        <w:rPr>
          <w:rFonts w:cstheme="minorHAnsi"/>
        </w:rPr>
        <w:t xml:space="preserve"> și  O</w:t>
      </w:r>
      <w:r>
        <w:rPr>
          <w:rFonts w:cstheme="minorHAnsi"/>
        </w:rPr>
        <w:t>T</w:t>
      </w:r>
      <w:r w:rsidRPr="007003C6">
        <w:rPr>
          <w:rFonts w:cstheme="minorHAnsi"/>
        </w:rPr>
        <w:t xml:space="preserve"> 2 - </w:t>
      </w:r>
      <w:r w:rsidRPr="007003C6">
        <w:rPr>
          <w:rFonts w:cstheme="minorHAnsi"/>
          <w:i/>
        </w:rPr>
        <w:t>Îmbunătățirea accesului și a utilizării și creșterea calității TIC</w:t>
      </w:r>
      <w:r>
        <w:rPr>
          <w:rFonts w:cstheme="minorHAnsi"/>
          <w:i/>
        </w:rPr>
        <w:t xml:space="preserve">), </w:t>
      </w:r>
      <w:r w:rsidRPr="003C6049">
        <w:rPr>
          <w:rFonts w:cstheme="minorHAnsi"/>
        </w:rPr>
        <w:t xml:space="preserve">precum </w:t>
      </w:r>
      <w:r w:rsidRPr="00664079">
        <w:rPr>
          <w:rFonts w:cstheme="minorHAnsi"/>
        </w:rPr>
        <w:t>și</w:t>
      </w:r>
      <w:r w:rsidRPr="00664079">
        <w:rPr>
          <w:rFonts w:cstheme="minorHAnsi"/>
          <w:b/>
        </w:rPr>
        <w:t>Prioritățile de investiții selectate, corespund prevederilor art.5 din</w:t>
      </w:r>
      <w:r w:rsidRPr="00664079">
        <w:rPr>
          <w:rFonts w:cstheme="minorHAnsi"/>
          <w:b/>
          <w:i/>
        </w:rPr>
        <w:t>REGULAMENTULUI (UE) NR. 1301/2013 AL PARLAMENTULUI EUROPEAN ȘI AL CONSILIULUI din 17 decembrie 2013, privind Fondul european de dezvoltare regională</w:t>
      </w:r>
      <w:r w:rsidRPr="007003C6">
        <w:rPr>
          <w:rFonts w:cstheme="minorHAnsi"/>
          <w:i/>
        </w:rPr>
        <w:t xml:space="preserve"> și dispozițiile specifice aplicabile obiectivului referitor la investițiile pentru creștere economică și locuri de </w:t>
      </w:r>
      <w:proofErr w:type="gramStart"/>
      <w:r w:rsidRPr="007003C6">
        <w:rPr>
          <w:rFonts w:cstheme="minorHAnsi"/>
          <w:i/>
        </w:rPr>
        <w:t>muncă</w:t>
      </w:r>
      <w:r>
        <w:rPr>
          <w:rFonts w:cstheme="minorHAnsi"/>
        </w:rPr>
        <w:t>(</w:t>
      </w:r>
      <w:proofErr w:type="gramEnd"/>
      <w:hyperlink r:id="rId6" w:history="1">
        <w:r w:rsidRPr="00E04097">
          <w:rPr>
            <w:rStyle w:val="Hyperlink"/>
            <w:rFonts w:cstheme="minorHAnsi"/>
          </w:rPr>
          <w:t>http://www.fonduri-ue.ro/legislatie/legislatie-europeana/regulamente-europene-ro)</w:t>
        </w:r>
      </w:hyperlink>
      <w:r>
        <w:rPr>
          <w:rFonts w:cstheme="minorHAnsi"/>
        </w:rPr>
        <w:t>”.</w:t>
      </w:r>
    </w:p>
    <w:p w:rsidR="002779EC" w:rsidRDefault="002779EC" w:rsidP="002779EC">
      <w:pPr>
        <w:autoSpaceDE w:val="0"/>
        <w:autoSpaceDN w:val="0"/>
        <w:adjustRightInd w:val="0"/>
        <w:spacing w:after="120"/>
        <w:jc w:val="both"/>
      </w:pPr>
      <w:r>
        <w:t xml:space="preserve">  iar despre cât de interesaţi sunt </w:t>
      </w:r>
      <w:r w:rsidR="004F253D">
        <w:t xml:space="preserve">guvernanţi </w:t>
      </w:r>
      <w:r>
        <w:t>să poată prezenta la Bruxelles, că ar fi avut loc o “largă consultare”</w:t>
      </w:r>
      <w:r w:rsidR="004F253D">
        <w:t>,</w:t>
      </w:r>
      <w:r>
        <w:t xml:space="preserve"> se poate vedea din termenele şi solicitările repetate, ultima fiind pe 2 iunie la ora 7.06 PM, cu toate că data limită pentru transmiterea chestionarului era 30 mai 2014. Un alt aspect de remarcat este renunţarea la “versiunea în limba engleză”, de această dată ne având, deocamdată, decât “versiunea în limba română”, într-o tehnoredactare incalificabilă, ce ridică mari semen de întrebare, dacă mai era cazul, asupra calităţii pregătirii aut</w:t>
      </w:r>
      <w:r w:rsidR="004F253D">
        <w:t>orilor, bănuim absolvente/absolvenţi</w:t>
      </w:r>
      <w:r>
        <w:t xml:space="preserve"> </w:t>
      </w:r>
      <w:r w:rsidR="004F253D">
        <w:t>ale/ai unei universităţi de cercetare avansată, conform L.1/2011.</w:t>
      </w:r>
      <w:r>
        <w:t xml:space="preserve">  </w:t>
      </w:r>
    </w:p>
    <w:p w:rsidR="004F253D" w:rsidRDefault="004F253D" w:rsidP="002779EC">
      <w:pPr>
        <w:autoSpaceDE w:val="0"/>
        <w:autoSpaceDN w:val="0"/>
        <w:adjustRightInd w:val="0"/>
        <w:spacing w:after="120"/>
        <w:jc w:val="both"/>
      </w:pPr>
      <w:r>
        <w:t xml:space="preserve"> 29 mai 2014</w:t>
      </w:r>
    </w:p>
    <w:p w:rsidR="004F253D" w:rsidRDefault="004F253D" w:rsidP="004F253D">
      <w:pPr>
        <w:autoSpaceDE w:val="0"/>
        <w:autoSpaceDN w:val="0"/>
        <w:adjustRightInd w:val="0"/>
        <w:spacing w:after="120"/>
        <w:jc w:val="center"/>
      </w:pPr>
      <w:r>
        <w:t xml:space="preserve"> Preşedinte F.S.L.C.P.R.</w:t>
      </w:r>
    </w:p>
    <w:p w:rsidR="004F253D" w:rsidRDefault="004F253D" w:rsidP="004F253D">
      <w:pPr>
        <w:autoSpaceDE w:val="0"/>
        <w:autoSpaceDN w:val="0"/>
        <w:adjustRightInd w:val="0"/>
        <w:spacing w:after="120"/>
        <w:jc w:val="center"/>
      </w:pPr>
      <w:r>
        <w:t>Radu MINEA</w:t>
      </w:r>
    </w:p>
    <w:p w:rsidR="004F253D" w:rsidRPr="004F253D" w:rsidRDefault="004F253D" w:rsidP="004F253D">
      <w:pPr>
        <w:autoSpaceDE w:val="0"/>
        <w:autoSpaceDN w:val="0"/>
        <w:adjustRightInd w:val="0"/>
        <w:spacing w:after="120"/>
        <w:jc w:val="both"/>
      </w:pPr>
      <w:r>
        <w:t xml:space="preserve">    P.S.: Acest document trebuie corelat cu </w:t>
      </w:r>
      <w:r w:rsidRPr="004F253D">
        <w:rPr>
          <w:b/>
        </w:rPr>
        <w:t>Puncte de vedere</w:t>
      </w:r>
      <w:r>
        <w:rPr>
          <w:b/>
        </w:rPr>
        <w:t xml:space="preserve"> </w:t>
      </w:r>
      <w:r w:rsidRPr="004F253D">
        <w:rPr>
          <w:b/>
        </w:rPr>
        <w:t>privi</w:t>
      </w:r>
      <w:r>
        <w:rPr>
          <w:b/>
        </w:rPr>
        <w:t xml:space="preserve">nd </w:t>
      </w:r>
      <w:r w:rsidRPr="004F253D">
        <w:rPr>
          <w:b/>
        </w:rPr>
        <w:t xml:space="preserve">Strategia de Cercetare şi Inovare 2014 - 2020, </w:t>
      </w:r>
      <w:r w:rsidRPr="004F253D">
        <w:rPr>
          <w:b/>
          <w:lang w:val="ro-RO"/>
        </w:rPr>
        <w:t>Planul Naţional C.D.I. 2014 -2020 şi PO Competitivitate 2014 -2020</w:t>
      </w:r>
      <w:r>
        <w:rPr>
          <w:b/>
        </w:rPr>
        <w:t xml:space="preserve"> </w:t>
      </w:r>
      <w:r w:rsidRPr="004F253D">
        <w:rPr>
          <w:b/>
          <w:lang w:val="ro-RO"/>
        </w:rPr>
        <w:t>(Propunere privind componenta -Axa prioritară - Cercetare, Dezvoltare Tehnologică şi Inovare (CDI) pentru susţinerea afacerilor şi competitivitate)</w:t>
      </w:r>
      <w:r>
        <w:rPr>
          <w:b/>
          <w:lang w:val="ro-RO"/>
        </w:rPr>
        <w:t xml:space="preserve"> </w:t>
      </w:r>
      <w:r w:rsidRPr="004F253D">
        <w:rPr>
          <w:lang w:val="ro-RO"/>
        </w:rPr>
        <w:t xml:space="preserve">din ianuarie 2014, </w:t>
      </w:r>
      <w:r>
        <w:rPr>
          <w:lang w:val="ro-RO"/>
        </w:rPr>
        <w:t>ce se găseşte pe site-ul federaţiei.</w:t>
      </w:r>
    </w:p>
    <w:p w:rsidR="004F253D" w:rsidRPr="004F253D" w:rsidRDefault="004F253D" w:rsidP="004F253D">
      <w:pPr>
        <w:autoSpaceDE w:val="0"/>
        <w:autoSpaceDN w:val="0"/>
        <w:adjustRightInd w:val="0"/>
        <w:spacing w:after="120"/>
        <w:jc w:val="both"/>
        <w:rPr>
          <w:rFonts w:cstheme="minorHAnsi"/>
        </w:rPr>
      </w:pPr>
    </w:p>
    <w:p w:rsidR="00664079" w:rsidRPr="007003C6" w:rsidRDefault="00664079" w:rsidP="00664079">
      <w:pPr>
        <w:autoSpaceDE w:val="0"/>
        <w:autoSpaceDN w:val="0"/>
        <w:adjustRightInd w:val="0"/>
        <w:spacing w:after="120"/>
        <w:ind w:left="709" w:hanging="709"/>
        <w:jc w:val="both"/>
        <w:rPr>
          <w:rFonts w:cstheme="minorHAnsi"/>
        </w:rPr>
      </w:pPr>
      <w:r w:rsidRPr="00664079">
        <w:t xml:space="preserve">  </w:t>
      </w:r>
      <w:r>
        <w:t xml:space="preserve">  </w:t>
      </w:r>
    </w:p>
    <w:p w:rsidR="00664079" w:rsidRPr="0060219A" w:rsidRDefault="00664079" w:rsidP="00C55657">
      <w:pPr>
        <w:pStyle w:val="Default"/>
        <w:jc w:val="both"/>
        <w:rPr>
          <w:rFonts w:ascii="Times New Roman" w:hAnsi="Times New Roman" w:cs="Times New Roman"/>
          <w:bCs/>
          <w:lang w:val="ro-RO" w:bidi="ar-SA"/>
        </w:rPr>
      </w:pPr>
    </w:p>
    <w:p w:rsidR="00E13C61" w:rsidRPr="0060219A" w:rsidRDefault="00E13C61" w:rsidP="00E13C61">
      <w:pPr>
        <w:pStyle w:val="Default"/>
        <w:rPr>
          <w:rFonts w:ascii="Times New Roman" w:hAnsi="Times New Roman" w:cs="Times New Roman"/>
          <w:b/>
          <w:bCs/>
          <w:lang w:val="ro-RO" w:bidi="ar-SA"/>
        </w:rPr>
      </w:pPr>
    </w:p>
    <w:p w:rsidR="00E13C61" w:rsidRPr="00E13C61" w:rsidRDefault="00E13C61" w:rsidP="00E13C61">
      <w:pPr>
        <w:pStyle w:val="Default"/>
        <w:rPr>
          <w:rFonts w:ascii="Times New Roman" w:hAnsi="Times New Roman" w:cs="Times New Roman"/>
          <w:b/>
          <w:bCs/>
          <w:lang w:val="ro-RO" w:bidi="ar-SA"/>
        </w:rPr>
      </w:pPr>
    </w:p>
    <w:p w:rsidR="00E13C61" w:rsidRPr="00E13C61" w:rsidRDefault="00E13C61" w:rsidP="00E13C61">
      <w:pPr>
        <w:pStyle w:val="Default"/>
        <w:rPr>
          <w:b/>
          <w:bCs/>
          <w:lang w:val="ro-RO" w:bidi="ar-SA"/>
        </w:rPr>
      </w:pPr>
    </w:p>
    <w:p w:rsidR="00E13C61" w:rsidRPr="00E13C61" w:rsidRDefault="00E13C61" w:rsidP="00E13C61">
      <w:pPr>
        <w:pStyle w:val="Default"/>
        <w:jc w:val="both"/>
        <w:rPr>
          <w:rFonts w:ascii="Times New Roman" w:hAnsi="Times New Roman" w:cs="Times New Roman"/>
          <w:b/>
          <w:bCs/>
          <w:lang w:bidi="ar-SA"/>
        </w:rPr>
      </w:pPr>
    </w:p>
    <w:p w:rsidR="00E13C61" w:rsidRPr="00E13C61" w:rsidRDefault="00E13C61" w:rsidP="00E13C61">
      <w:pPr>
        <w:pStyle w:val="Default"/>
        <w:jc w:val="both"/>
        <w:rPr>
          <w:rFonts w:ascii="Times New Roman" w:hAnsi="Times New Roman" w:cs="Times New Roman"/>
          <w:b/>
          <w:bCs/>
          <w:lang w:bidi="ar-SA"/>
        </w:rPr>
      </w:pPr>
    </w:p>
    <w:p w:rsidR="006F6A65" w:rsidRPr="006F6A65" w:rsidRDefault="006F6A65" w:rsidP="006F6A65">
      <w:pPr>
        <w:pStyle w:val="Default"/>
        <w:jc w:val="both"/>
        <w:rPr>
          <w:rFonts w:ascii="Times New Roman" w:hAnsi="Times New Roman" w:cs="Times New Roman"/>
          <w:b/>
          <w:bCs/>
          <w:lang w:val="ro-RO" w:bidi="ar-SA"/>
        </w:rPr>
      </w:pPr>
    </w:p>
    <w:p w:rsidR="006F6A65" w:rsidRPr="006F6A65" w:rsidRDefault="006F6A65" w:rsidP="006F6A65">
      <w:pPr>
        <w:pStyle w:val="Default"/>
        <w:rPr>
          <w:b/>
          <w:bCs/>
          <w:lang w:val="ro-RO" w:bidi="ar-SA"/>
        </w:rPr>
      </w:pPr>
    </w:p>
    <w:p w:rsidR="006F6A65" w:rsidRPr="006F6A65" w:rsidRDefault="006F6A65" w:rsidP="006F6A65">
      <w:pPr>
        <w:pStyle w:val="Default"/>
        <w:rPr>
          <w:b/>
          <w:bCs/>
          <w:lang w:val="ro-RO" w:bidi="ar-SA"/>
        </w:rPr>
      </w:pPr>
    </w:p>
    <w:p w:rsidR="006F6A65" w:rsidRPr="006F6A65" w:rsidRDefault="006F6A65" w:rsidP="006F6A65">
      <w:pPr>
        <w:pStyle w:val="Default"/>
        <w:rPr>
          <w:b/>
          <w:bCs/>
          <w:lang w:val="ro-RO" w:bidi="ar-SA"/>
        </w:rPr>
      </w:pPr>
    </w:p>
    <w:p w:rsidR="006F6A65" w:rsidRPr="006F6A65" w:rsidRDefault="006F6A65" w:rsidP="006F6A65">
      <w:pPr>
        <w:pStyle w:val="Default"/>
        <w:rPr>
          <w:b/>
          <w:bCs/>
          <w:lang w:val="ro-RO" w:bidi="ar-SA"/>
        </w:rPr>
      </w:pPr>
    </w:p>
    <w:p w:rsidR="00FD7BD4" w:rsidRPr="006F6A65" w:rsidRDefault="00FD7BD4" w:rsidP="006F6A65">
      <w:pPr>
        <w:pStyle w:val="Default"/>
        <w:jc w:val="both"/>
        <w:rPr>
          <w:rFonts w:ascii="Times New Roman" w:hAnsi="Times New Roman" w:cs="Times New Roman"/>
          <w:b/>
          <w:bCs/>
          <w:lang w:bidi="ar-SA"/>
        </w:rPr>
      </w:pPr>
      <w:r w:rsidRPr="006F6A65">
        <w:rPr>
          <w:rFonts w:ascii="Times New Roman" w:hAnsi="Times New Roman" w:cs="Times New Roman"/>
          <w:b/>
          <w:bCs/>
          <w:lang w:bidi="ar-SA"/>
        </w:rPr>
        <w:t xml:space="preserve"> </w:t>
      </w:r>
    </w:p>
    <w:p w:rsidR="00FD7BD4" w:rsidRPr="00FD7BD4" w:rsidRDefault="00FD7BD4" w:rsidP="00FD7BD4">
      <w:pPr>
        <w:pStyle w:val="Default"/>
        <w:jc w:val="both"/>
        <w:rPr>
          <w:bCs/>
          <w:lang w:bidi="ar-SA"/>
        </w:rPr>
      </w:pPr>
    </w:p>
    <w:p w:rsidR="00FD7BD4" w:rsidRPr="00FD7BD4" w:rsidRDefault="00FD7BD4" w:rsidP="00FD7BD4">
      <w:pPr>
        <w:pStyle w:val="Default"/>
        <w:rPr>
          <w:b/>
          <w:bCs/>
          <w:lang w:bidi="ar-SA"/>
        </w:rPr>
      </w:pPr>
    </w:p>
    <w:p w:rsidR="00FD7BD4" w:rsidRPr="00FD7BD4" w:rsidRDefault="00FD7BD4" w:rsidP="00417E07">
      <w:pPr>
        <w:pStyle w:val="Default"/>
        <w:rPr>
          <w:rFonts w:ascii="Times New Roman" w:hAnsi="Times New Roman" w:cs="Times New Roman"/>
          <w:b/>
          <w:color w:val="auto"/>
        </w:rPr>
      </w:pPr>
    </w:p>
    <w:p w:rsidR="00417E07" w:rsidRPr="00850DFF" w:rsidRDefault="00417E07" w:rsidP="00417E07">
      <w:pPr>
        <w:pStyle w:val="Default"/>
        <w:rPr>
          <w:rFonts w:ascii="Times New Roman" w:hAnsi="Times New Roman" w:cs="Times New Roman"/>
          <w:b/>
        </w:rPr>
      </w:pPr>
    </w:p>
    <w:p w:rsidR="00850DFF" w:rsidRPr="00417E07" w:rsidRDefault="00850DFF" w:rsidP="00850DFF">
      <w:pPr>
        <w:autoSpaceDE w:val="0"/>
        <w:autoSpaceDN w:val="0"/>
        <w:adjustRightInd w:val="0"/>
        <w:rPr>
          <w:b/>
          <w:lang w:eastAsia="en-US"/>
        </w:rPr>
      </w:pPr>
    </w:p>
    <w:p w:rsidR="00850DFF" w:rsidRPr="00850DFF" w:rsidRDefault="00850DFF" w:rsidP="00850DFF">
      <w:pPr>
        <w:autoSpaceDE w:val="0"/>
        <w:autoSpaceDN w:val="0"/>
        <w:adjustRightInd w:val="0"/>
        <w:rPr>
          <w:lang w:eastAsia="en-US"/>
        </w:rPr>
      </w:pPr>
    </w:p>
    <w:p w:rsidR="00E3361F" w:rsidRPr="00415115" w:rsidRDefault="00E3361F" w:rsidP="00415115">
      <w:pPr>
        <w:jc w:val="both"/>
        <w:rPr>
          <w:lang w:eastAsia="en-US"/>
        </w:rPr>
      </w:pPr>
    </w:p>
    <w:tbl>
      <w:tblPr>
        <w:tblW w:w="11520" w:type="dxa"/>
        <w:tblInd w:w="-1692" w:type="dxa"/>
        <w:tblBorders>
          <w:top w:val="nil"/>
          <w:left w:val="nil"/>
          <w:bottom w:val="nil"/>
          <w:right w:val="nil"/>
        </w:tblBorders>
        <w:tblLayout w:type="fixed"/>
        <w:tblLook w:val="0000"/>
      </w:tblPr>
      <w:tblGrid>
        <w:gridCol w:w="11520"/>
      </w:tblGrid>
      <w:tr w:rsidR="007F103D" w:rsidRPr="007F103D" w:rsidTr="00B26038">
        <w:tblPrEx>
          <w:tblCellMar>
            <w:top w:w="0" w:type="dxa"/>
            <w:bottom w:w="0" w:type="dxa"/>
          </w:tblCellMar>
        </w:tblPrEx>
        <w:trPr>
          <w:trHeight w:val="110"/>
        </w:trPr>
        <w:tc>
          <w:tcPr>
            <w:tcW w:w="11520" w:type="dxa"/>
          </w:tcPr>
          <w:p w:rsidR="007F103D" w:rsidRPr="007F103D" w:rsidRDefault="007F103D" w:rsidP="00415115">
            <w:pPr>
              <w:autoSpaceDE w:val="0"/>
              <w:autoSpaceDN w:val="0"/>
              <w:adjustRightInd w:val="0"/>
              <w:ind w:left="522" w:right="-331"/>
              <w:jc w:val="both"/>
              <w:rPr>
                <w:rFonts w:ascii="Calibri" w:hAnsi="Calibri" w:cs="Calibri"/>
                <w:b/>
                <w:color w:val="000000"/>
                <w:sz w:val="22"/>
                <w:szCs w:val="22"/>
                <w:lang w:eastAsia="en-US"/>
              </w:rPr>
            </w:pPr>
          </w:p>
        </w:tc>
      </w:tr>
    </w:tbl>
    <w:p w:rsidR="007F103D" w:rsidRPr="007F103D" w:rsidRDefault="007F103D" w:rsidP="0021323B">
      <w:pPr>
        <w:autoSpaceDE w:val="0"/>
        <w:autoSpaceDN w:val="0"/>
        <w:adjustRightInd w:val="0"/>
        <w:jc w:val="both"/>
        <w:rPr>
          <w:rFonts w:ascii="Calibri" w:hAnsi="Calibri" w:cs="Calibri"/>
          <w:b/>
          <w:color w:val="000000"/>
          <w:lang w:eastAsia="en-US"/>
        </w:rPr>
      </w:pPr>
    </w:p>
    <w:p w:rsidR="00344A5E" w:rsidRDefault="00344A5E" w:rsidP="00710CD4">
      <w:pPr>
        <w:autoSpaceDE w:val="0"/>
        <w:autoSpaceDN w:val="0"/>
        <w:adjustRightInd w:val="0"/>
        <w:rPr>
          <w:rFonts w:ascii="Calibri" w:hAnsi="Calibri" w:cs="Calibri"/>
          <w:color w:val="000000"/>
          <w:lang w:eastAsia="en-US"/>
        </w:rPr>
      </w:pPr>
    </w:p>
    <w:p w:rsidR="00344A5E" w:rsidRDefault="00344A5E" w:rsidP="00710CD4">
      <w:pPr>
        <w:autoSpaceDE w:val="0"/>
        <w:autoSpaceDN w:val="0"/>
        <w:adjustRightInd w:val="0"/>
        <w:rPr>
          <w:rFonts w:ascii="Calibri" w:hAnsi="Calibri" w:cs="Calibri"/>
          <w:color w:val="000000"/>
          <w:lang w:eastAsia="en-US"/>
        </w:rPr>
      </w:pPr>
    </w:p>
    <w:p w:rsidR="00344A5E" w:rsidRDefault="00344A5E" w:rsidP="00710CD4">
      <w:pPr>
        <w:autoSpaceDE w:val="0"/>
        <w:autoSpaceDN w:val="0"/>
        <w:adjustRightInd w:val="0"/>
        <w:rPr>
          <w:rFonts w:ascii="Calibri" w:hAnsi="Calibri" w:cs="Calibri"/>
          <w:color w:val="000000"/>
          <w:lang w:eastAsia="en-US"/>
        </w:rPr>
      </w:pPr>
    </w:p>
    <w:p w:rsidR="00E3361F" w:rsidRDefault="00E3361F" w:rsidP="00710CD4">
      <w:pPr>
        <w:autoSpaceDE w:val="0"/>
        <w:autoSpaceDN w:val="0"/>
        <w:adjustRightInd w:val="0"/>
        <w:rPr>
          <w:rFonts w:ascii="Calibri" w:hAnsi="Calibri" w:cs="Calibri"/>
          <w:color w:val="000000"/>
          <w:lang w:eastAsia="en-US"/>
        </w:rPr>
      </w:pPr>
    </w:p>
    <w:p w:rsidR="00E3361F" w:rsidRDefault="00E3361F" w:rsidP="00710CD4">
      <w:pPr>
        <w:autoSpaceDE w:val="0"/>
        <w:autoSpaceDN w:val="0"/>
        <w:adjustRightInd w:val="0"/>
        <w:rPr>
          <w:rFonts w:ascii="Calibri" w:hAnsi="Calibri" w:cs="Calibri"/>
          <w:color w:val="000000"/>
          <w:lang w:eastAsia="en-US"/>
        </w:rPr>
      </w:pPr>
    </w:p>
    <w:p w:rsidR="00E3361F" w:rsidRDefault="00E3361F" w:rsidP="00710CD4">
      <w:pPr>
        <w:autoSpaceDE w:val="0"/>
        <w:autoSpaceDN w:val="0"/>
        <w:adjustRightInd w:val="0"/>
        <w:rPr>
          <w:rFonts w:ascii="Calibri" w:hAnsi="Calibri" w:cs="Calibri"/>
          <w:color w:val="000000"/>
          <w:lang w:eastAsia="en-US"/>
        </w:rPr>
      </w:pPr>
    </w:p>
    <w:p w:rsidR="00E3361F" w:rsidRDefault="00E3361F" w:rsidP="00710CD4">
      <w:pPr>
        <w:autoSpaceDE w:val="0"/>
        <w:autoSpaceDN w:val="0"/>
        <w:adjustRightInd w:val="0"/>
        <w:rPr>
          <w:rFonts w:ascii="Calibri" w:hAnsi="Calibri" w:cs="Calibri"/>
          <w:color w:val="000000"/>
          <w:lang w:eastAsia="en-US"/>
        </w:rPr>
      </w:pPr>
    </w:p>
    <w:p w:rsidR="00C938CF" w:rsidRPr="00C938CF" w:rsidRDefault="00C938CF" w:rsidP="00C938CF">
      <w:pPr>
        <w:autoSpaceDE w:val="0"/>
        <w:autoSpaceDN w:val="0"/>
        <w:adjustRightInd w:val="0"/>
        <w:rPr>
          <w:rFonts w:ascii="Calibri" w:hAnsi="Calibri" w:cs="Calibri"/>
          <w:color w:val="000000"/>
          <w:lang w:eastAsia="en-US"/>
        </w:rPr>
      </w:pPr>
    </w:p>
    <w:p w:rsidR="00C938CF" w:rsidRPr="00C938CF" w:rsidRDefault="00C938CF" w:rsidP="00C938CF">
      <w:pPr>
        <w:autoSpaceDE w:val="0"/>
        <w:autoSpaceDN w:val="0"/>
        <w:adjustRightInd w:val="0"/>
        <w:rPr>
          <w:rFonts w:ascii="Calibri" w:hAnsi="Calibri"/>
          <w:lang w:eastAsia="en-US"/>
        </w:rPr>
      </w:pPr>
    </w:p>
    <w:p w:rsidR="00C938CF" w:rsidRPr="00C938CF" w:rsidRDefault="00C938CF" w:rsidP="00C938CF">
      <w:pPr>
        <w:autoSpaceDE w:val="0"/>
        <w:autoSpaceDN w:val="0"/>
        <w:adjustRightInd w:val="0"/>
        <w:rPr>
          <w:rFonts w:ascii="Calibri" w:hAnsi="Calibri"/>
          <w:sz w:val="14"/>
          <w:szCs w:val="14"/>
          <w:lang w:eastAsia="en-US"/>
        </w:rPr>
      </w:pPr>
    </w:p>
    <w:p w:rsidR="00D06FCB" w:rsidRDefault="00D06FCB" w:rsidP="006D3B0B">
      <w:pPr>
        <w:jc w:val="both"/>
        <w:rPr>
          <w:rFonts w:ascii="Calibri" w:hAnsi="Calibri" w:cs="Calibri"/>
          <w:sz w:val="20"/>
          <w:szCs w:val="20"/>
        </w:rPr>
      </w:pPr>
    </w:p>
    <w:sectPr w:rsidR="00D06FCB" w:rsidSect="007D0084">
      <w:pgSz w:w="12240" w:h="15840"/>
      <w:pgMar w:top="630" w:right="990" w:bottom="72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78C300"/>
    <w:multiLevelType w:val="hybridMultilevel"/>
    <w:tmpl w:val="90C1FF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1188338"/>
    <w:multiLevelType w:val="hybridMultilevel"/>
    <w:tmpl w:val="7B45232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1E0066A"/>
    <w:multiLevelType w:val="hybridMultilevel"/>
    <w:tmpl w:val="95800A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91BBF57"/>
    <w:multiLevelType w:val="hybridMultilevel"/>
    <w:tmpl w:val="763755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4B4F400"/>
    <w:multiLevelType w:val="hybridMultilevel"/>
    <w:tmpl w:val="FA815D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86A0691"/>
    <w:multiLevelType w:val="hybridMultilevel"/>
    <w:tmpl w:val="782B8F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7">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8">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9">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1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11">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12">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13">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14">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15">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054C6FDE"/>
    <w:multiLevelType w:val="hybridMultilevel"/>
    <w:tmpl w:val="8F4E2870"/>
    <w:lvl w:ilvl="0" w:tplc="18E09A64">
      <w:start w:val="1"/>
      <w:numFmt w:val="low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8">
    <w:nsid w:val="0C415C6A"/>
    <w:multiLevelType w:val="hybridMultilevel"/>
    <w:tmpl w:val="5BA1F1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CAB6769"/>
    <w:multiLevelType w:val="hybridMultilevel"/>
    <w:tmpl w:val="D818A4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12823F40"/>
    <w:multiLevelType w:val="hybridMultilevel"/>
    <w:tmpl w:val="ADD66A08"/>
    <w:lvl w:ilvl="0" w:tplc="02C82728">
      <w:start w:val="1"/>
      <w:numFmt w:val="lowerRoman"/>
      <w:lvlText w:val="%1-"/>
      <w:lvlJc w:val="left"/>
      <w:pPr>
        <w:ind w:left="825" w:hanging="72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1">
    <w:nsid w:val="192B3F34"/>
    <w:multiLevelType w:val="hybridMultilevel"/>
    <w:tmpl w:val="1840BEA2"/>
    <w:lvl w:ilvl="0" w:tplc="DC484950">
      <w:start w:val="1"/>
      <w:numFmt w:val="upperLetter"/>
      <w:lvlText w:val="%1-"/>
      <w:lvlJc w:val="left"/>
      <w:pPr>
        <w:ind w:left="450" w:hanging="360"/>
      </w:pPr>
      <w:rPr>
        <w:rFonts w:hint="default"/>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nsid w:val="28639617"/>
    <w:multiLevelType w:val="hybridMultilevel"/>
    <w:tmpl w:val="261AD3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3DA06F35"/>
    <w:multiLevelType w:val="hybridMultilevel"/>
    <w:tmpl w:val="DD6ABA6E"/>
    <w:lvl w:ilvl="0" w:tplc="7C40228C">
      <w:start w:val="1"/>
      <w:numFmt w:val="upperRoman"/>
      <w:lvlText w:val="%1-"/>
      <w:lvlJc w:val="left"/>
      <w:pPr>
        <w:ind w:left="825" w:hanging="720"/>
      </w:pPr>
      <w:rPr>
        <w:rFonts w:cs="Calibri" w:hint="default"/>
        <w:sz w:val="24"/>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4">
    <w:nsid w:val="4A364E0D"/>
    <w:multiLevelType w:val="hybridMultilevel"/>
    <w:tmpl w:val="E4D2EBD0"/>
    <w:lvl w:ilvl="0" w:tplc="747E9F6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nsid w:val="4A782427"/>
    <w:multiLevelType w:val="hybridMultilevel"/>
    <w:tmpl w:val="2E1667F6"/>
    <w:lvl w:ilvl="0" w:tplc="CD3E4A3C">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6">
    <w:nsid w:val="4E376CAF"/>
    <w:multiLevelType w:val="hybridMultilevel"/>
    <w:tmpl w:val="7B90C6C2"/>
    <w:lvl w:ilvl="0" w:tplc="E87ECAF4">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7">
    <w:nsid w:val="55975B90"/>
    <w:multiLevelType w:val="multilevel"/>
    <w:tmpl w:val="9E26B4E8"/>
    <w:numStyleLink w:val="ArticleSection"/>
  </w:abstractNum>
  <w:abstractNum w:abstractNumId="28">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D8A0E53"/>
    <w:multiLevelType w:val="hybridMultilevel"/>
    <w:tmpl w:val="7BB392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E161B1A"/>
    <w:multiLevelType w:val="hybridMultilevel"/>
    <w:tmpl w:val="2CFAD0D6"/>
    <w:lvl w:ilvl="0" w:tplc="AACC03F6">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1">
    <w:nsid w:val="7330428E"/>
    <w:multiLevelType w:val="hybridMultilevel"/>
    <w:tmpl w:val="6928C598"/>
    <w:lvl w:ilvl="0" w:tplc="FC32C104">
      <w:start w:val="1"/>
      <w:numFmt w:val="decimal"/>
      <w:lvlText w:val="%1-"/>
      <w:lvlJc w:val="left"/>
      <w:pPr>
        <w:ind w:left="540" w:hanging="360"/>
      </w:pPr>
      <w:rPr>
        <w:rFonts w:eastAsia="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nsid w:val="7B960E42"/>
    <w:multiLevelType w:val="multilevel"/>
    <w:tmpl w:val="9E26B4E8"/>
    <w:numStyleLink w:val="ArticleSection"/>
  </w:abstractNum>
  <w:abstractNum w:abstractNumId="33">
    <w:nsid w:val="7CDF5098"/>
    <w:multiLevelType w:val="hybridMultilevel"/>
    <w:tmpl w:val="AB207AE0"/>
    <w:lvl w:ilvl="0" w:tplc="C73E3110">
      <w:start w:val="1"/>
      <w:numFmt w:val="upperRoman"/>
      <w:lvlText w:val="%1-"/>
      <w:lvlJc w:val="left"/>
      <w:pPr>
        <w:ind w:left="825" w:hanging="720"/>
      </w:pPr>
      <w:rPr>
        <w:rFonts w:cs="Cambria" w:hint="default"/>
        <w:b/>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4"/>
  </w:num>
  <w:num w:numId="2">
    <w:abstractNumId w:val="32"/>
  </w:num>
  <w:num w:numId="3">
    <w:abstractNumId w:val="28"/>
  </w:num>
  <w:num w:numId="4">
    <w:abstractNumId w:val="16"/>
  </w:num>
  <w:num w:numId="5">
    <w:abstractNumId w:val="27"/>
  </w:num>
  <w:num w:numId="6">
    <w:abstractNumId w:val="15"/>
  </w:num>
  <w:num w:numId="7">
    <w:abstractNumId w:val="13"/>
  </w:num>
  <w:num w:numId="8">
    <w:abstractNumId w:val="12"/>
  </w:num>
  <w:num w:numId="9">
    <w:abstractNumId w:val="11"/>
  </w:num>
  <w:num w:numId="10">
    <w:abstractNumId w:val="10"/>
  </w:num>
  <w:num w:numId="11">
    <w:abstractNumId w:val="14"/>
  </w:num>
  <w:num w:numId="12">
    <w:abstractNumId w:val="9"/>
  </w:num>
  <w:num w:numId="13">
    <w:abstractNumId w:val="8"/>
  </w:num>
  <w:num w:numId="14">
    <w:abstractNumId w:val="7"/>
  </w:num>
  <w:num w:numId="15">
    <w:abstractNumId w:val="6"/>
  </w:num>
  <w:num w:numId="16">
    <w:abstractNumId w:val="25"/>
  </w:num>
  <w:num w:numId="17">
    <w:abstractNumId w:val="31"/>
  </w:num>
  <w:num w:numId="18">
    <w:abstractNumId w:val="1"/>
  </w:num>
  <w:num w:numId="19">
    <w:abstractNumId w:val="22"/>
  </w:num>
  <w:num w:numId="20">
    <w:abstractNumId w:val="26"/>
  </w:num>
  <w:num w:numId="21">
    <w:abstractNumId w:val="29"/>
  </w:num>
  <w:num w:numId="22">
    <w:abstractNumId w:val="21"/>
  </w:num>
  <w:num w:numId="23">
    <w:abstractNumId w:val="30"/>
  </w:num>
  <w:num w:numId="24">
    <w:abstractNumId w:val="24"/>
  </w:num>
  <w:num w:numId="25">
    <w:abstractNumId w:val="4"/>
  </w:num>
  <w:num w:numId="26">
    <w:abstractNumId w:val="33"/>
  </w:num>
  <w:num w:numId="27">
    <w:abstractNumId w:val="2"/>
  </w:num>
  <w:num w:numId="28">
    <w:abstractNumId w:val="23"/>
  </w:num>
  <w:num w:numId="29">
    <w:abstractNumId w:val="18"/>
  </w:num>
  <w:num w:numId="30">
    <w:abstractNumId w:val="19"/>
  </w:num>
  <w:num w:numId="31">
    <w:abstractNumId w:val="5"/>
  </w:num>
  <w:num w:numId="32">
    <w:abstractNumId w:val="3"/>
  </w:num>
  <w:num w:numId="33">
    <w:abstractNumId w:val="0"/>
  </w:num>
  <w:num w:numId="34">
    <w:abstractNumId w:val="20"/>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attachedTemplate r:id="rId1"/>
  <w:stylePaneFormatFilter w:val="5004"/>
  <w:doNotTrackFormatting/>
  <w:defaultTabStop w:val="720"/>
  <w:characterSpacingControl w:val="doNotCompress"/>
  <w:compat>
    <w:useFELayout/>
    <w:splitPgBreakAndParaMark/>
  </w:compat>
  <w:rsids>
    <w:rsidRoot w:val="00D21CE5"/>
    <w:rsid w:val="000048A5"/>
    <w:rsid w:val="00011446"/>
    <w:rsid w:val="0002410F"/>
    <w:rsid w:val="00096C26"/>
    <w:rsid w:val="000E1397"/>
    <w:rsid w:val="000F12B2"/>
    <w:rsid w:val="00116C46"/>
    <w:rsid w:val="001612A0"/>
    <w:rsid w:val="001B39F4"/>
    <w:rsid w:val="0021323B"/>
    <w:rsid w:val="00250657"/>
    <w:rsid w:val="002779EC"/>
    <w:rsid w:val="00293263"/>
    <w:rsid w:val="002A0D68"/>
    <w:rsid w:val="002F355B"/>
    <w:rsid w:val="00310BBA"/>
    <w:rsid w:val="00322EBF"/>
    <w:rsid w:val="00344A5E"/>
    <w:rsid w:val="003C5974"/>
    <w:rsid w:val="003E3360"/>
    <w:rsid w:val="00415115"/>
    <w:rsid w:val="00417E07"/>
    <w:rsid w:val="00441D83"/>
    <w:rsid w:val="00486F79"/>
    <w:rsid w:val="004D12C3"/>
    <w:rsid w:val="004E630C"/>
    <w:rsid w:val="004F0533"/>
    <w:rsid w:val="004F253D"/>
    <w:rsid w:val="005159A3"/>
    <w:rsid w:val="00517820"/>
    <w:rsid w:val="0057123D"/>
    <w:rsid w:val="0060219A"/>
    <w:rsid w:val="0063608F"/>
    <w:rsid w:val="00664079"/>
    <w:rsid w:val="006B7067"/>
    <w:rsid w:val="006D3B0B"/>
    <w:rsid w:val="006F6A65"/>
    <w:rsid w:val="00710CD4"/>
    <w:rsid w:val="007129DD"/>
    <w:rsid w:val="00765D8D"/>
    <w:rsid w:val="007849EC"/>
    <w:rsid w:val="007D0084"/>
    <w:rsid w:val="007F103D"/>
    <w:rsid w:val="00850756"/>
    <w:rsid w:val="00850DFF"/>
    <w:rsid w:val="008531A6"/>
    <w:rsid w:val="00893817"/>
    <w:rsid w:val="00903233"/>
    <w:rsid w:val="00995111"/>
    <w:rsid w:val="00A31025"/>
    <w:rsid w:val="00A94237"/>
    <w:rsid w:val="00B26038"/>
    <w:rsid w:val="00B316F0"/>
    <w:rsid w:val="00B55686"/>
    <w:rsid w:val="00B604E6"/>
    <w:rsid w:val="00B9114F"/>
    <w:rsid w:val="00BA21BF"/>
    <w:rsid w:val="00BB56E1"/>
    <w:rsid w:val="00C14B7D"/>
    <w:rsid w:val="00C1532D"/>
    <w:rsid w:val="00C35CB6"/>
    <w:rsid w:val="00C55657"/>
    <w:rsid w:val="00C70210"/>
    <w:rsid w:val="00C938CF"/>
    <w:rsid w:val="00D06FCB"/>
    <w:rsid w:val="00D21CE5"/>
    <w:rsid w:val="00D3023E"/>
    <w:rsid w:val="00D72EFF"/>
    <w:rsid w:val="00DC7E69"/>
    <w:rsid w:val="00DD4961"/>
    <w:rsid w:val="00E13C61"/>
    <w:rsid w:val="00E3361F"/>
    <w:rsid w:val="00EC2297"/>
    <w:rsid w:val="00EC6E28"/>
    <w:rsid w:val="00FD7BD4"/>
    <w:rsid w:val="00FE61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itle" w:qFormat="1"/>
    <w:lsdException w:name="Subtitle" w:qFormat="1"/>
    <w:lsdException w:name="Block Text" w:qFormat="1"/>
    <w:lsdException w:name="Strong" w:uiPriority="22" w:qFormat="1"/>
    <w:lsdException w:name="Emphasis" w:qFormat="1"/>
    <w:lsdException w:name="Normal (Web)" w:uiPriority="99"/>
    <w:lsdException w:name="Placeholder Text" w:semiHidden="1" w:uiPriority="99"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9A3"/>
    <w:rPr>
      <w:sz w:val="24"/>
      <w:szCs w:val="24"/>
      <w:lang w:eastAsia="ja-JP"/>
    </w:rPr>
  </w:style>
  <w:style w:type="paragraph" w:styleId="Heading1">
    <w:name w:val="heading 1"/>
    <w:basedOn w:val="Normal"/>
    <w:next w:val="Normal"/>
    <w:uiPriority w:val="9"/>
    <w:qFormat/>
    <w:rsid w:val="005159A3"/>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qFormat/>
    <w:rsid w:val="005159A3"/>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rsid w:val="005159A3"/>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5159A3"/>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5159A3"/>
    <w:pPr>
      <w:spacing w:before="240" w:after="60"/>
      <w:outlineLvl w:val="4"/>
    </w:pPr>
    <w:rPr>
      <w:b/>
      <w:bCs/>
      <w:i/>
      <w:iCs/>
      <w:sz w:val="26"/>
      <w:szCs w:val="26"/>
    </w:rPr>
  </w:style>
  <w:style w:type="paragraph" w:styleId="Heading6">
    <w:name w:val="heading 6"/>
    <w:basedOn w:val="Normal"/>
    <w:next w:val="Normal"/>
    <w:uiPriority w:val="9"/>
    <w:semiHidden/>
    <w:unhideWhenUsed/>
    <w:qFormat/>
    <w:rsid w:val="005159A3"/>
    <w:pPr>
      <w:spacing w:before="240" w:after="60"/>
      <w:outlineLvl w:val="5"/>
    </w:pPr>
    <w:rPr>
      <w:b/>
      <w:bCs/>
      <w:sz w:val="22"/>
      <w:szCs w:val="22"/>
    </w:rPr>
  </w:style>
  <w:style w:type="paragraph" w:styleId="Heading7">
    <w:name w:val="heading 7"/>
    <w:basedOn w:val="Normal"/>
    <w:next w:val="Normal"/>
    <w:uiPriority w:val="9"/>
    <w:semiHidden/>
    <w:unhideWhenUsed/>
    <w:qFormat/>
    <w:rsid w:val="005159A3"/>
    <w:pPr>
      <w:spacing w:before="240" w:after="60"/>
      <w:outlineLvl w:val="6"/>
    </w:pPr>
  </w:style>
  <w:style w:type="paragraph" w:styleId="Heading8">
    <w:name w:val="heading 8"/>
    <w:basedOn w:val="Normal"/>
    <w:next w:val="Normal"/>
    <w:uiPriority w:val="9"/>
    <w:semiHidden/>
    <w:unhideWhenUsed/>
    <w:qFormat/>
    <w:rsid w:val="005159A3"/>
    <w:pPr>
      <w:spacing w:before="240" w:after="60"/>
      <w:outlineLvl w:val="7"/>
    </w:pPr>
    <w:rPr>
      <w:i/>
      <w:iCs/>
    </w:rPr>
  </w:style>
  <w:style w:type="paragraph" w:styleId="Heading9">
    <w:name w:val="heading 9"/>
    <w:basedOn w:val="Normal"/>
    <w:next w:val="Normal"/>
    <w:uiPriority w:val="9"/>
    <w:semiHidden/>
    <w:unhideWhenUsed/>
    <w:qFormat/>
    <w:rsid w:val="005159A3"/>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5159A3"/>
    <w:pPr>
      <w:numPr>
        <w:numId w:val="1"/>
      </w:numPr>
    </w:pPr>
  </w:style>
  <w:style w:type="numbering" w:styleId="1ai">
    <w:name w:val="Outline List 1"/>
    <w:basedOn w:val="NoList"/>
    <w:rsid w:val="005159A3"/>
    <w:pPr>
      <w:numPr>
        <w:numId w:val="3"/>
      </w:numPr>
    </w:pPr>
  </w:style>
  <w:style w:type="numbering" w:styleId="ArticleSection">
    <w:name w:val="Outline List 3"/>
    <w:basedOn w:val="NoList"/>
    <w:rsid w:val="005159A3"/>
    <w:pPr>
      <w:numPr>
        <w:numId w:val="4"/>
      </w:numPr>
    </w:pPr>
  </w:style>
  <w:style w:type="paragraph" w:styleId="BlockText">
    <w:name w:val="Block Text"/>
    <w:basedOn w:val="Normal"/>
    <w:uiPriority w:val="99"/>
    <w:semiHidden/>
    <w:unhideWhenUsed/>
    <w:qFormat/>
    <w:rsid w:val="005159A3"/>
    <w:pPr>
      <w:spacing w:after="120"/>
      <w:ind w:left="1440" w:right="1440"/>
    </w:pPr>
  </w:style>
  <w:style w:type="paragraph" w:styleId="BodyText">
    <w:name w:val="Body Text"/>
    <w:basedOn w:val="Normal"/>
    <w:uiPriority w:val="99"/>
    <w:semiHidden/>
    <w:unhideWhenUsed/>
    <w:rsid w:val="005159A3"/>
    <w:pPr>
      <w:spacing w:after="120"/>
    </w:pPr>
  </w:style>
  <w:style w:type="paragraph" w:styleId="BodyText2">
    <w:name w:val="Body Text 2"/>
    <w:basedOn w:val="Normal"/>
    <w:uiPriority w:val="99"/>
    <w:semiHidden/>
    <w:unhideWhenUsed/>
    <w:rsid w:val="005159A3"/>
    <w:pPr>
      <w:spacing w:after="120" w:line="480" w:lineRule="auto"/>
    </w:pPr>
  </w:style>
  <w:style w:type="paragraph" w:styleId="BodyText3">
    <w:name w:val="Body Text 3"/>
    <w:basedOn w:val="Normal"/>
    <w:uiPriority w:val="99"/>
    <w:semiHidden/>
    <w:unhideWhenUsed/>
    <w:rsid w:val="005159A3"/>
    <w:pPr>
      <w:spacing w:after="120"/>
    </w:pPr>
    <w:rPr>
      <w:sz w:val="16"/>
      <w:szCs w:val="16"/>
    </w:rPr>
  </w:style>
  <w:style w:type="paragraph" w:styleId="BodyTextFirstIndent">
    <w:name w:val="Body Text First Indent"/>
    <w:basedOn w:val="BodyText"/>
    <w:uiPriority w:val="99"/>
    <w:semiHidden/>
    <w:unhideWhenUsed/>
    <w:rsid w:val="005159A3"/>
    <w:pPr>
      <w:ind w:firstLine="210"/>
    </w:pPr>
  </w:style>
  <w:style w:type="paragraph" w:styleId="BodyTextIndent">
    <w:name w:val="Body Text Indent"/>
    <w:basedOn w:val="Normal"/>
    <w:uiPriority w:val="99"/>
    <w:semiHidden/>
    <w:unhideWhenUsed/>
    <w:rsid w:val="005159A3"/>
    <w:pPr>
      <w:spacing w:after="120"/>
      <w:ind w:left="360"/>
    </w:pPr>
  </w:style>
  <w:style w:type="paragraph" w:styleId="BodyTextFirstIndent2">
    <w:name w:val="Body Text First Indent 2"/>
    <w:basedOn w:val="BodyTextIndent"/>
    <w:uiPriority w:val="99"/>
    <w:semiHidden/>
    <w:unhideWhenUsed/>
    <w:rsid w:val="005159A3"/>
    <w:pPr>
      <w:ind w:firstLine="210"/>
    </w:pPr>
  </w:style>
  <w:style w:type="paragraph" w:styleId="BodyTextIndent2">
    <w:name w:val="Body Text Indent 2"/>
    <w:basedOn w:val="Normal"/>
    <w:uiPriority w:val="99"/>
    <w:semiHidden/>
    <w:unhideWhenUsed/>
    <w:rsid w:val="005159A3"/>
    <w:pPr>
      <w:spacing w:after="120" w:line="480" w:lineRule="auto"/>
      <w:ind w:left="360"/>
    </w:pPr>
  </w:style>
  <w:style w:type="paragraph" w:styleId="BodyTextIndent3">
    <w:name w:val="Body Text Indent 3"/>
    <w:basedOn w:val="Normal"/>
    <w:uiPriority w:val="99"/>
    <w:semiHidden/>
    <w:unhideWhenUsed/>
    <w:rsid w:val="005159A3"/>
    <w:pPr>
      <w:spacing w:after="120"/>
      <w:ind w:left="360"/>
    </w:pPr>
    <w:rPr>
      <w:sz w:val="16"/>
      <w:szCs w:val="16"/>
    </w:rPr>
  </w:style>
  <w:style w:type="paragraph" w:styleId="Closing">
    <w:name w:val="Closing"/>
    <w:basedOn w:val="Normal"/>
    <w:uiPriority w:val="99"/>
    <w:semiHidden/>
    <w:unhideWhenUsed/>
    <w:rsid w:val="005159A3"/>
    <w:pPr>
      <w:ind w:left="4320"/>
    </w:pPr>
  </w:style>
  <w:style w:type="paragraph" w:styleId="Date">
    <w:name w:val="Date"/>
    <w:basedOn w:val="Normal"/>
    <w:next w:val="Normal"/>
    <w:uiPriority w:val="99"/>
    <w:semiHidden/>
    <w:unhideWhenUsed/>
    <w:rsid w:val="005159A3"/>
  </w:style>
  <w:style w:type="paragraph" w:styleId="E-mailSignature">
    <w:name w:val="E-mail Signature"/>
    <w:basedOn w:val="Normal"/>
    <w:uiPriority w:val="99"/>
    <w:semiHidden/>
    <w:unhideWhenUsed/>
    <w:rsid w:val="005159A3"/>
  </w:style>
  <w:style w:type="character" w:styleId="Emphasis">
    <w:name w:val="Emphasis"/>
    <w:basedOn w:val="DefaultParagraphFont"/>
    <w:uiPriority w:val="20"/>
    <w:qFormat/>
    <w:rsid w:val="005159A3"/>
    <w:rPr>
      <w:i/>
      <w:iCs/>
    </w:rPr>
  </w:style>
  <w:style w:type="paragraph" w:styleId="EnvelopeAddress">
    <w:name w:val="envelope address"/>
    <w:basedOn w:val="Normal"/>
    <w:uiPriority w:val="99"/>
    <w:semiHidden/>
    <w:unhideWhenUsed/>
    <w:rsid w:val="005159A3"/>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5159A3"/>
    <w:rPr>
      <w:rFonts w:ascii="Arial" w:hAnsi="Arial" w:cs="Arial"/>
      <w:sz w:val="20"/>
      <w:szCs w:val="20"/>
    </w:rPr>
  </w:style>
  <w:style w:type="character" w:styleId="FollowedHyperlink">
    <w:name w:val="FollowedHyperlink"/>
    <w:basedOn w:val="DefaultParagraphFont"/>
    <w:uiPriority w:val="99"/>
    <w:semiHidden/>
    <w:unhideWhenUsed/>
    <w:rsid w:val="005159A3"/>
    <w:rPr>
      <w:color w:val="800080"/>
      <w:u w:val="single"/>
    </w:rPr>
  </w:style>
  <w:style w:type="paragraph" w:styleId="Footer">
    <w:name w:val="footer"/>
    <w:basedOn w:val="Normal"/>
    <w:uiPriority w:val="99"/>
    <w:semiHidden/>
    <w:unhideWhenUsed/>
    <w:rsid w:val="005159A3"/>
    <w:pPr>
      <w:tabs>
        <w:tab w:val="center" w:pos="4320"/>
        <w:tab w:val="right" w:pos="8640"/>
      </w:tabs>
    </w:pPr>
  </w:style>
  <w:style w:type="paragraph" w:styleId="Header">
    <w:name w:val="header"/>
    <w:basedOn w:val="Normal"/>
    <w:uiPriority w:val="99"/>
    <w:semiHidden/>
    <w:unhideWhenUsed/>
    <w:rsid w:val="005159A3"/>
    <w:pPr>
      <w:tabs>
        <w:tab w:val="center" w:pos="4320"/>
        <w:tab w:val="right" w:pos="8640"/>
      </w:tabs>
    </w:pPr>
  </w:style>
  <w:style w:type="character" w:styleId="HTMLAcronym">
    <w:name w:val="HTML Acronym"/>
    <w:basedOn w:val="DefaultParagraphFont"/>
    <w:uiPriority w:val="99"/>
    <w:semiHidden/>
    <w:unhideWhenUsed/>
    <w:rsid w:val="005159A3"/>
  </w:style>
  <w:style w:type="paragraph" w:styleId="HTMLAddress">
    <w:name w:val="HTML Address"/>
    <w:basedOn w:val="Normal"/>
    <w:uiPriority w:val="99"/>
    <w:semiHidden/>
    <w:unhideWhenUsed/>
    <w:rsid w:val="005159A3"/>
    <w:rPr>
      <w:i/>
      <w:iCs/>
    </w:rPr>
  </w:style>
  <w:style w:type="character" w:styleId="HTMLCite">
    <w:name w:val="HTML Cite"/>
    <w:basedOn w:val="DefaultParagraphFont"/>
    <w:uiPriority w:val="99"/>
    <w:semiHidden/>
    <w:unhideWhenUsed/>
    <w:rsid w:val="005159A3"/>
    <w:rPr>
      <w:i/>
      <w:iCs/>
    </w:rPr>
  </w:style>
  <w:style w:type="character" w:styleId="HTMLCode">
    <w:name w:val="HTML Code"/>
    <w:basedOn w:val="DefaultParagraphFont"/>
    <w:uiPriority w:val="99"/>
    <w:semiHidden/>
    <w:unhideWhenUsed/>
    <w:rsid w:val="005159A3"/>
    <w:rPr>
      <w:rFonts w:ascii="Courier New" w:hAnsi="Courier New" w:cs="Courier New"/>
      <w:sz w:val="20"/>
      <w:szCs w:val="20"/>
    </w:rPr>
  </w:style>
  <w:style w:type="character" w:styleId="HTMLDefinition">
    <w:name w:val="HTML Definition"/>
    <w:basedOn w:val="DefaultParagraphFont"/>
    <w:uiPriority w:val="99"/>
    <w:semiHidden/>
    <w:unhideWhenUsed/>
    <w:rsid w:val="005159A3"/>
    <w:rPr>
      <w:i/>
      <w:iCs/>
    </w:rPr>
  </w:style>
  <w:style w:type="character" w:styleId="HTMLKeyboard">
    <w:name w:val="HTML Keyboard"/>
    <w:basedOn w:val="DefaultParagraphFont"/>
    <w:uiPriority w:val="99"/>
    <w:semiHidden/>
    <w:unhideWhenUsed/>
    <w:rsid w:val="005159A3"/>
    <w:rPr>
      <w:rFonts w:ascii="Courier New" w:hAnsi="Courier New" w:cs="Courier New"/>
      <w:sz w:val="20"/>
      <w:szCs w:val="20"/>
    </w:rPr>
  </w:style>
  <w:style w:type="paragraph" w:styleId="HTMLPreformatted">
    <w:name w:val="HTML Preformatted"/>
    <w:basedOn w:val="Normal"/>
    <w:uiPriority w:val="99"/>
    <w:semiHidden/>
    <w:unhideWhenUsed/>
    <w:rsid w:val="005159A3"/>
    <w:rPr>
      <w:rFonts w:ascii="Courier New" w:hAnsi="Courier New" w:cs="Courier New"/>
      <w:sz w:val="20"/>
      <w:szCs w:val="20"/>
    </w:rPr>
  </w:style>
  <w:style w:type="character" w:styleId="HTMLSample">
    <w:name w:val="HTML Sample"/>
    <w:basedOn w:val="DefaultParagraphFont"/>
    <w:uiPriority w:val="99"/>
    <w:semiHidden/>
    <w:unhideWhenUsed/>
    <w:rsid w:val="005159A3"/>
    <w:rPr>
      <w:rFonts w:ascii="Courier New" w:hAnsi="Courier New" w:cs="Courier New"/>
    </w:rPr>
  </w:style>
  <w:style w:type="character" w:styleId="HTMLTypewriter">
    <w:name w:val="HTML Typewriter"/>
    <w:basedOn w:val="DefaultParagraphFont"/>
    <w:uiPriority w:val="99"/>
    <w:semiHidden/>
    <w:unhideWhenUsed/>
    <w:rsid w:val="005159A3"/>
    <w:rPr>
      <w:rFonts w:ascii="Courier New" w:hAnsi="Courier New" w:cs="Courier New"/>
      <w:sz w:val="20"/>
      <w:szCs w:val="20"/>
    </w:rPr>
  </w:style>
  <w:style w:type="character" w:styleId="HTMLVariable">
    <w:name w:val="HTML Variable"/>
    <w:basedOn w:val="DefaultParagraphFont"/>
    <w:uiPriority w:val="99"/>
    <w:semiHidden/>
    <w:unhideWhenUsed/>
    <w:rsid w:val="005159A3"/>
    <w:rPr>
      <w:i/>
      <w:iCs/>
    </w:rPr>
  </w:style>
  <w:style w:type="character" w:styleId="Hyperlink">
    <w:name w:val="Hyperlink"/>
    <w:basedOn w:val="DefaultParagraphFont"/>
    <w:uiPriority w:val="99"/>
    <w:unhideWhenUsed/>
    <w:rsid w:val="005159A3"/>
    <w:rPr>
      <w:color w:val="0000FF"/>
      <w:u w:val="single"/>
    </w:rPr>
  </w:style>
  <w:style w:type="character" w:styleId="LineNumber">
    <w:name w:val="line number"/>
    <w:basedOn w:val="DefaultParagraphFont"/>
    <w:uiPriority w:val="99"/>
    <w:semiHidden/>
    <w:unhideWhenUsed/>
    <w:rsid w:val="005159A3"/>
  </w:style>
  <w:style w:type="paragraph" w:styleId="List">
    <w:name w:val="List"/>
    <w:basedOn w:val="Normal"/>
    <w:uiPriority w:val="99"/>
    <w:semiHidden/>
    <w:unhideWhenUsed/>
    <w:rsid w:val="005159A3"/>
    <w:pPr>
      <w:ind w:left="360" w:hanging="360"/>
    </w:pPr>
  </w:style>
  <w:style w:type="paragraph" w:styleId="List2">
    <w:name w:val="List 2"/>
    <w:basedOn w:val="Normal"/>
    <w:uiPriority w:val="99"/>
    <w:semiHidden/>
    <w:unhideWhenUsed/>
    <w:rsid w:val="005159A3"/>
    <w:pPr>
      <w:ind w:left="720" w:hanging="360"/>
    </w:pPr>
  </w:style>
  <w:style w:type="paragraph" w:styleId="List3">
    <w:name w:val="List 3"/>
    <w:basedOn w:val="Normal"/>
    <w:uiPriority w:val="99"/>
    <w:semiHidden/>
    <w:unhideWhenUsed/>
    <w:rsid w:val="005159A3"/>
    <w:pPr>
      <w:ind w:left="1080" w:hanging="360"/>
    </w:pPr>
  </w:style>
  <w:style w:type="paragraph" w:styleId="List4">
    <w:name w:val="List 4"/>
    <w:basedOn w:val="Normal"/>
    <w:uiPriority w:val="99"/>
    <w:semiHidden/>
    <w:unhideWhenUsed/>
    <w:rsid w:val="005159A3"/>
    <w:pPr>
      <w:ind w:left="1440" w:hanging="360"/>
    </w:pPr>
  </w:style>
  <w:style w:type="paragraph" w:styleId="List5">
    <w:name w:val="List 5"/>
    <w:basedOn w:val="Normal"/>
    <w:uiPriority w:val="99"/>
    <w:semiHidden/>
    <w:unhideWhenUsed/>
    <w:rsid w:val="005159A3"/>
    <w:pPr>
      <w:ind w:left="1800" w:hanging="360"/>
    </w:pPr>
  </w:style>
  <w:style w:type="paragraph" w:styleId="ListBullet">
    <w:name w:val="List Bullet"/>
    <w:basedOn w:val="Normal"/>
    <w:uiPriority w:val="99"/>
    <w:semiHidden/>
    <w:unhideWhenUsed/>
    <w:rsid w:val="005159A3"/>
    <w:pPr>
      <w:numPr>
        <w:numId w:val="6"/>
      </w:numPr>
    </w:pPr>
  </w:style>
  <w:style w:type="paragraph" w:styleId="ListBullet2">
    <w:name w:val="List Bullet 2"/>
    <w:basedOn w:val="Normal"/>
    <w:uiPriority w:val="99"/>
    <w:semiHidden/>
    <w:unhideWhenUsed/>
    <w:rsid w:val="005159A3"/>
    <w:pPr>
      <w:numPr>
        <w:numId w:val="7"/>
      </w:numPr>
    </w:pPr>
  </w:style>
  <w:style w:type="paragraph" w:styleId="ListBullet3">
    <w:name w:val="List Bullet 3"/>
    <w:basedOn w:val="Normal"/>
    <w:uiPriority w:val="99"/>
    <w:semiHidden/>
    <w:unhideWhenUsed/>
    <w:rsid w:val="005159A3"/>
    <w:pPr>
      <w:numPr>
        <w:numId w:val="8"/>
      </w:numPr>
    </w:pPr>
  </w:style>
  <w:style w:type="paragraph" w:styleId="ListBullet4">
    <w:name w:val="List Bullet 4"/>
    <w:basedOn w:val="Normal"/>
    <w:uiPriority w:val="99"/>
    <w:semiHidden/>
    <w:unhideWhenUsed/>
    <w:rsid w:val="005159A3"/>
    <w:pPr>
      <w:numPr>
        <w:numId w:val="9"/>
      </w:numPr>
    </w:pPr>
  </w:style>
  <w:style w:type="paragraph" w:styleId="ListBullet5">
    <w:name w:val="List Bullet 5"/>
    <w:basedOn w:val="Normal"/>
    <w:uiPriority w:val="99"/>
    <w:semiHidden/>
    <w:unhideWhenUsed/>
    <w:rsid w:val="005159A3"/>
    <w:pPr>
      <w:numPr>
        <w:numId w:val="10"/>
      </w:numPr>
    </w:pPr>
  </w:style>
  <w:style w:type="paragraph" w:styleId="ListContinue">
    <w:name w:val="List Continue"/>
    <w:basedOn w:val="Normal"/>
    <w:uiPriority w:val="99"/>
    <w:semiHidden/>
    <w:unhideWhenUsed/>
    <w:rsid w:val="005159A3"/>
    <w:pPr>
      <w:spacing w:after="120"/>
      <w:ind w:left="360"/>
    </w:pPr>
  </w:style>
  <w:style w:type="paragraph" w:styleId="ListContinue2">
    <w:name w:val="List Continue 2"/>
    <w:basedOn w:val="Normal"/>
    <w:uiPriority w:val="99"/>
    <w:semiHidden/>
    <w:unhideWhenUsed/>
    <w:rsid w:val="005159A3"/>
    <w:pPr>
      <w:spacing w:after="120"/>
      <w:ind w:left="720"/>
    </w:pPr>
  </w:style>
  <w:style w:type="paragraph" w:styleId="ListContinue3">
    <w:name w:val="List Continue 3"/>
    <w:basedOn w:val="Normal"/>
    <w:uiPriority w:val="99"/>
    <w:semiHidden/>
    <w:unhideWhenUsed/>
    <w:rsid w:val="005159A3"/>
    <w:pPr>
      <w:spacing w:after="120"/>
      <w:ind w:left="1080"/>
    </w:pPr>
  </w:style>
  <w:style w:type="paragraph" w:styleId="ListContinue4">
    <w:name w:val="List Continue 4"/>
    <w:basedOn w:val="Normal"/>
    <w:uiPriority w:val="99"/>
    <w:semiHidden/>
    <w:unhideWhenUsed/>
    <w:rsid w:val="005159A3"/>
    <w:pPr>
      <w:spacing w:after="120"/>
      <w:ind w:left="1440"/>
    </w:pPr>
  </w:style>
  <w:style w:type="paragraph" w:styleId="ListContinue5">
    <w:name w:val="List Continue 5"/>
    <w:basedOn w:val="Normal"/>
    <w:uiPriority w:val="99"/>
    <w:semiHidden/>
    <w:unhideWhenUsed/>
    <w:rsid w:val="005159A3"/>
    <w:pPr>
      <w:spacing w:after="120"/>
      <w:ind w:left="1800"/>
    </w:pPr>
  </w:style>
  <w:style w:type="paragraph" w:styleId="ListNumber">
    <w:name w:val="List Number"/>
    <w:basedOn w:val="Normal"/>
    <w:uiPriority w:val="99"/>
    <w:semiHidden/>
    <w:unhideWhenUsed/>
    <w:rsid w:val="005159A3"/>
    <w:pPr>
      <w:numPr>
        <w:numId w:val="11"/>
      </w:numPr>
    </w:pPr>
  </w:style>
  <w:style w:type="paragraph" w:styleId="ListNumber2">
    <w:name w:val="List Number 2"/>
    <w:basedOn w:val="Normal"/>
    <w:uiPriority w:val="99"/>
    <w:semiHidden/>
    <w:unhideWhenUsed/>
    <w:rsid w:val="005159A3"/>
    <w:pPr>
      <w:numPr>
        <w:numId w:val="12"/>
      </w:numPr>
    </w:pPr>
  </w:style>
  <w:style w:type="paragraph" w:styleId="ListNumber3">
    <w:name w:val="List Number 3"/>
    <w:basedOn w:val="Normal"/>
    <w:uiPriority w:val="99"/>
    <w:semiHidden/>
    <w:unhideWhenUsed/>
    <w:rsid w:val="005159A3"/>
    <w:pPr>
      <w:numPr>
        <w:numId w:val="13"/>
      </w:numPr>
    </w:pPr>
  </w:style>
  <w:style w:type="paragraph" w:styleId="ListNumber4">
    <w:name w:val="List Number 4"/>
    <w:basedOn w:val="Normal"/>
    <w:uiPriority w:val="99"/>
    <w:semiHidden/>
    <w:unhideWhenUsed/>
    <w:rsid w:val="005159A3"/>
    <w:pPr>
      <w:numPr>
        <w:numId w:val="14"/>
      </w:numPr>
    </w:pPr>
  </w:style>
  <w:style w:type="paragraph" w:styleId="ListNumber5">
    <w:name w:val="List Number 5"/>
    <w:basedOn w:val="Normal"/>
    <w:uiPriority w:val="99"/>
    <w:semiHidden/>
    <w:unhideWhenUsed/>
    <w:rsid w:val="005159A3"/>
    <w:pPr>
      <w:numPr>
        <w:numId w:val="15"/>
      </w:numPr>
    </w:pPr>
  </w:style>
  <w:style w:type="paragraph" w:styleId="MessageHeader">
    <w:name w:val="Message Header"/>
    <w:basedOn w:val="Normal"/>
    <w:uiPriority w:val="99"/>
    <w:semiHidden/>
    <w:unhideWhenUsed/>
    <w:rsid w:val="005159A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unhideWhenUsed/>
    <w:rsid w:val="005159A3"/>
  </w:style>
  <w:style w:type="paragraph" w:styleId="NormalIndent">
    <w:name w:val="Normal Indent"/>
    <w:basedOn w:val="Normal"/>
    <w:uiPriority w:val="99"/>
    <w:semiHidden/>
    <w:unhideWhenUsed/>
    <w:rsid w:val="005159A3"/>
    <w:pPr>
      <w:ind w:left="720"/>
    </w:pPr>
  </w:style>
  <w:style w:type="paragraph" w:styleId="NoteHeading">
    <w:name w:val="Note Heading"/>
    <w:basedOn w:val="Normal"/>
    <w:next w:val="Normal"/>
    <w:uiPriority w:val="99"/>
    <w:semiHidden/>
    <w:unhideWhenUsed/>
    <w:rsid w:val="005159A3"/>
  </w:style>
  <w:style w:type="character" w:styleId="PageNumber">
    <w:name w:val="page number"/>
    <w:basedOn w:val="DefaultParagraphFont"/>
    <w:uiPriority w:val="99"/>
    <w:semiHidden/>
    <w:unhideWhenUsed/>
    <w:rsid w:val="005159A3"/>
  </w:style>
  <w:style w:type="paragraph" w:styleId="PlainText">
    <w:name w:val="Plain Text"/>
    <w:basedOn w:val="Normal"/>
    <w:uiPriority w:val="99"/>
    <w:semiHidden/>
    <w:unhideWhenUsed/>
    <w:rsid w:val="005159A3"/>
    <w:rPr>
      <w:rFonts w:ascii="Courier New" w:hAnsi="Courier New" w:cs="Courier New"/>
      <w:sz w:val="20"/>
      <w:szCs w:val="20"/>
    </w:rPr>
  </w:style>
  <w:style w:type="paragraph" w:styleId="Salutation">
    <w:name w:val="Salutation"/>
    <w:basedOn w:val="Normal"/>
    <w:next w:val="Normal"/>
    <w:uiPriority w:val="99"/>
    <w:semiHidden/>
    <w:unhideWhenUsed/>
    <w:rsid w:val="005159A3"/>
  </w:style>
  <w:style w:type="paragraph" w:styleId="Signature">
    <w:name w:val="Signature"/>
    <w:basedOn w:val="Normal"/>
    <w:uiPriority w:val="99"/>
    <w:semiHidden/>
    <w:unhideWhenUsed/>
    <w:rsid w:val="005159A3"/>
    <w:pPr>
      <w:ind w:left="4320"/>
    </w:pPr>
  </w:style>
  <w:style w:type="character" w:styleId="Strong">
    <w:name w:val="Strong"/>
    <w:basedOn w:val="DefaultParagraphFont"/>
    <w:uiPriority w:val="22"/>
    <w:qFormat/>
    <w:rsid w:val="005159A3"/>
    <w:rPr>
      <w:b/>
      <w:bCs/>
    </w:rPr>
  </w:style>
  <w:style w:type="paragraph" w:styleId="Subtitle">
    <w:name w:val="Subtitle"/>
    <w:basedOn w:val="Normal"/>
    <w:uiPriority w:val="11"/>
    <w:qFormat/>
    <w:rsid w:val="005159A3"/>
    <w:pPr>
      <w:spacing w:after="60"/>
      <w:jc w:val="center"/>
      <w:outlineLvl w:val="1"/>
    </w:pPr>
    <w:rPr>
      <w:rFonts w:ascii="Arial" w:hAnsi="Arial" w:cs="Arial"/>
    </w:rPr>
  </w:style>
  <w:style w:type="table" w:styleId="Table3Deffects1">
    <w:name w:val="Table 3D effects 1"/>
    <w:basedOn w:val="TableNormal"/>
    <w:rsid w:val="005159A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159A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159A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159A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159A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159A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159A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159A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159A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159A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159A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159A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159A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159A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159A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159A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159A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5159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5159A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159A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159A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159A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159A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159A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159A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159A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159A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159A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159A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159A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159A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159A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159A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159A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159A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159A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159A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159A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159A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159A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159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5159A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159A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159A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rsid w:val="005159A3"/>
    <w:pPr>
      <w:spacing w:before="240" w:after="60"/>
      <w:jc w:val="center"/>
      <w:outlineLvl w:val="0"/>
    </w:pPr>
    <w:rPr>
      <w:rFonts w:ascii="Arial" w:hAnsi="Arial" w:cs="Arial"/>
      <w:b/>
      <w:bCs/>
      <w:kern w:val="28"/>
      <w:sz w:val="32"/>
      <w:szCs w:val="32"/>
    </w:rPr>
  </w:style>
  <w:style w:type="paragraph" w:styleId="BalloonText">
    <w:name w:val="Balloon Text"/>
    <w:basedOn w:val="Normal"/>
    <w:uiPriority w:val="99"/>
    <w:semiHidden/>
    <w:unhideWhenUsed/>
    <w:rsid w:val="005159A3"/>
    <w:rPr>
      <w:rFonts w:ascii="Tahoma" w:hAnsi="Tahoma" w:cs="Tahoma"/>
      <w:sz w:val="16"/>
      <w:szCs w:val="16"/>
    </w:rPr>
  </w:style>
  <w:style w:type="paragraph" w:styleId="Caption">
    <w:name w:val="caption"/>
    <w:basedOn w:val="Normal"/>
    <w:next w:val="Normal"/>
    <w:uiPriority w:val="35"/>
    <w:rsid w:val="005159A3"/>
    <w:rPr>
      <w:b/>
      <w:bCs/>
      <w:sz w:val="20"/>
      <w:szCs w:val="20"/>
    </w:rPr>
  </w:style>
  <w:style w:type="character" w:styleId="CommentReference">
    <w:name w:val="annotation reference"/>
    <w:basedOn w:val="DefaultParagraphFont"/>
    <w:uiPriority w:val="99"/>
    <w:semiHidden/>
    <w:unhideWhenUsed/>
    <w:rsid w:val="005159A3"/>
    <w:rPr>
      <w:sz w:val="16"/>
      <w:szCs w:val="16"/>
    </w:rPr>
  </w:style>
  <w:style w:type="paragraph" w:styleId="CommentText">
    <w:name w:val="annotation text"/>
    <w:basedOn w:val="Normal"/>
    <w:uiPriority w:val="99"/>
    <w:semiHidden/>
    <w:unhideWhenUsed/>
    <w:rsid w:val="005159A3"/>
    <w:rPr>
      <w:sz w:val="20"/>
      <w:szCs w:val="20"/>
    </w:rPr>
  </w:style>
  <w:style w:type="paragraph" w:styleId="CommentSubject">
    <w:name w:val="annotation subject"/>
    <w:basedOn w:val="CommentText"/>
    <w:next w:val="CommentText"/>
    <w:uiPriority w:val="99"/>
    <w:semiHidden/>
    <w:unhideWhenUsed/>
    <w:rsid w:val="005159A3"/>
    <w:rPr>
      <w:b/>
      <w:bCs/>
    </w:rPr>
  </w:style>
  <w:style w:type="paragraph" w:styleId="DocumentMap">
    <w:name w:val="Document Map"/>
    <w:basedOn w:val="Normal"/>
    <w:uiPriority w:val="99"/>
    <w:semiHidden/>
    <w:unhideWhenUsed/>
    <w:rsid w:val="005159A3"/>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sid w:val="005159A3"/>
    <w:rPr>
      <w:vertAlign w:val="superscript"/>
    </w:rPr>
  </w:style>
  <w:style w:type="paragraph" w:styleId="EndnoteText">
    <w:name w:val="endnote text"/>
    <w:basedOn w:val="Normal"/>
    <w:uiPriority w:val="99"/>
    <w:semiHidden/>
    <w:unhideWhenUsed/>
    <w:rsid w:val="005159A3"/>
    <w:rPr>
      <w:sz w:val="20"/>
      <w:szCs w:val="20"/>
    </w:rPr>
  </w:style>
  <w:style w:type="character" w:styleId="FootnoteReference">
    <w:name w:val="footnote reference"/>
    <w:basedOn w:val="DefaultParagraphFont"/>
    <w:uiPriority w:val="99"/>
    <w:semiHidden/>
    <w:unhideWhenUsed/>
    <w:rsid w:val="005159A3"/>
    <w:rPr>
      <w:vertAlign w:val="superscript"/>
    </w:rPr>
  </w:style>
  <w:style w:type="paragraph" w:styleId="FootnoteText">
    <w:name w:val="footnote text"/>
    <w:basedOn w:val="Normal"/>
    <w:uiPriority w:val="99"/>
    <w:semiHidden/>
    <w:unhideWhenUsed/>
    <w:rsid w:val="005159A3"/>
    <w:rPr>
      <w:sz w:val="20"/>
      <w:szCs w:val="20"/>
    </w:rPr>
  </w:style>
  <w:style w:type="paragraph" w:styleId="Index1">
    <w:name w:val="index 1"/>
    <w:basedOn w:val="Normal"/>
    <w:next w:val="Normal"/>
    <w:autoRedefine/>
    <w:uiPriority w:val="99"/>
    <w:semiHidden/>
    <w:unhideWhenUsed/>
    <w:rsid w:val="005159A3"/>
    <w:pPr>
      <w:ind w:left="240" w:hanging="240"/>
    </w:pPr>
  </w:style>
  <w:style w:type="paragraph" w:styleId="Index2">
    <w:name w:val="index 2"/>
    <w:basedOn w:val="Normal"/>
    <w:next w:val="Normal"/>
    <w:autoRedefine/>
    <w:uiPriority w:val="99"/>
    <w:semiHidden/>
    <w:unhideWhenUsed/>
    <w:rsid w:val="005159A3"/>
    <w:pPr>
      <w:ind w:left="480" w:hanging="240"/>
    </w:pPr>
  </w:style>
  <w:style w:type="paragraph" w:styleId="Index3">
    <w:name w:val="index 3"/>
    <w:basedOn w:val="Normal"/>
    <w:next w:val="Normal"/>
    <w:autoRedefine/>
    <w:uiPriority w:val="99"/>
    <w:semiHidden/>
    <w:unhideWhenUsed/>
    <w:rsid w:val="005159A3"/>
    <w:pPr>
      <w:ind w:left="720" w:hanging="240"/>
    </w:pPr>
  </w:style>
  <w:style w:type="paragraph" w:styleId="Index4">
    <w:name w:val="index 4"/>
    <w:basedOn w:val="Normal"/>
    <w:next w:val="Normal"/>
    <w:autoRedefine/>
    <w:uiPriority w:val="99"/>
    <w:semiHidden/>
    <w:unhideWhenUsed/>
    <w:rsid w:val="005159A3"/>
    <w:pPr>
      <w:ind w:left="960" w:hanging="240"/>
    </w:pPr>
  </w:style>
  <w:style w:type="paragraph" w:styleId="Index5">
    <w:name w:val="index 5"/>
    <w:basedOn w:val="Normal"/>
    <w:next w:val="Normal"/>
    <w:autoRedefine/>
    <w:uiPriority w:val="99"/>
    <w:semiHidden/>
    <w:unhideWhenUsed/>
    <w:rsid w:val="005159A3"/>
    <w:pPr>
      <w:ind w:left="1200" w:hanging="240"/>
    </w:pPr>
  </w:style>
  <w:style w:type="paragraph" w:styleId="Index6">
    <w:name w:val="index 6"/>
    <w:basedOn w:val="Normal"/>
    <w:next w:val="Normal"/>
    <w:autoRedefine/>
    <w:uiPriority w:val="99"/>
    <w:semiHidden/>
    <w:unhideWhenUsed/>
    <w:rsid w:val="005159A3"/>
    <w:pPr>
      <w:ind w:left="1440" w:hanging="240"/>
    </w:pPr>
  </w:style>
  <w:style w:type="paragraph" w:styleId="Index7">
    <w:name w:val="index 7"/>
    <w:basedOn w:val="Normal"/>
    <w:next w:val="Normal"/>
    <w:autoRedefine/>
    <w:uiPriority w:val="99"/>
    <w:semiHidden/>
    <w:unhideWhenUsed/>
    <w:rsid w:val="005159A3"/>
    <w:pPr>
      <w:ind w:left="1680" w:hanging="240"/>
    </w:pPr>
  </w:style>
  <w:style w:type="paragraph" w:styleId="Index8">
    <w:name w:val="index 8"/>
    <w:basedOn w:val="Normal"/>
    <w:next w:val="Normal"/>
    <w:autoRedefine/>
    <w:uiPriority w:val="99"/>
    <w:semiHidden/>
    <w:unhideWhenUsed/>
    <w:rsid w:val="005159A3"/>
    <w:pPr>
      <w:ind w:left="1920" w:hanging="240"/>
    </w:pPr>
  </w:style>
  <w:style w:type="paragraph" w:styleId="Index9">
    <w:name w:val="index 9"/>
    <w:basedOn w:val="Normal"/>
    <w:next w:val="Normal"/>
    <w:autoRedefine/>
    <w:uiPriority w:val="99"/>
    <w:semiHidden/>
    <w:unhideWhenUsed/>
    <w:rsid w:val="005159A3"/>
    <w:pPr>
      <w:ind w:left="2160" w:hanging="240"/>
    </w:pPr>
  </w:style>
  <w:style w:type="paragraph" w:styleId="IndexHeading">
    <w:name w:val="index heading"/>
    <w:basedOn w:val="Normal"/>
    <w:next w:val="Index1"/>
    <w:uiPriority w:val="99"/>
    <w:semiHidden/>
    <w:unhideWhenUsed/>
    <w:rsid w:val="005159A3"/>
    <w:rPr>
      <w:rFonts w:ascii="Arial" w:hAnsi="Arial" w:cs="Arial"/>
      <w:b/>
      <w:bCs/>
    </w:rPr>
  </w:style>
  <w:style w:type="paragraph" w:styleId="MacroText">
    <w:name w:val="macro"/>
    <w:uiPriority w:val="99"/>
    <w:semiHidden/>
    <w:unhideWhenUsed/>
    <w:rsid w:val="005159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5159A3"/>
    <w:pPr>
      <w:ind w:left="240" w:hanging="240"/>
    </w:pPr>
  </w:style>
  <w:style w:type="paragraph" w:styleId="TableofFigures">
    <w:name w:val="table of figures"/>
    <w:basedOn w:val="Normal"/>
    <w:next w:val="Normal"/>
    <w:uiPriority w:val="99"/>
    <w:semiHidden/>
    <w:unhideWhenUsed/>
    <w:rsid w:val="005159A3"/>
  </w:style>
  <w:style w:type="paragraph" w:styleId="TOAHeading">
    <w:name w:val="toa heading"/>
    <w:basedOn w:val="Normal"/>
    <w:next w:val="Normal"/>
    <w:uiPriority w:val="99"/>
    <w:semiHidden/>
    <w:unhideWhenUsed/>
    <w:rsid w:val="005159A3"/>
    <w:pPr>
      <w:spacing w:before="120"/>
    </w:pPr>
    <w:rPr>
      <w:rFonts w:ascii="Arial" w:hAnsi="Arial" w:cs="Arial"/>
      <w:b/>
      <w:bCs/>
    </w:rPr>
  </w:style>
  <w:style w:type="paragraph" w:styleId="TOC1">
    <w:name w:val="toc 1"/>
    <w:basedOn w:val="Normal"/>
    <w:next w:val="Normal"/>
    <w:autoRedefine/>
    <w:uiPriority w:val="99"/>
    <w:semiHidden/>
    <w:unhideWhenUsed/>
    <w:rsid w:val="005159A3"/>
  </w:style>
  <w:style w:type="paragraph" w:styleId="TOC2">
    <w:name w:val="toc 2"/>
    <w:basedOn w:val="Normal"/>
    <w:next w:val="Normal"/>
    <w:autoRedefine/>
    <w:uiPriority w:val="99"/>
    <w:semiHidden/>
    <w:unhideWhenUsed/>
    <w:rsid w:val="005159A3"/>
    <w:pPr>
      <w:ind w:left="240"/>
    </w:pPr>
  </w:style>
  <w:style w:type="paragraph" w:styleId="TOC3">
    <w:name w:val="toc 3"/>
    <w:basedOn w:val="Normal"/>
    <w:next w:val="Normal"/>
    <w:autoRedefine/>
    <w:uiPriority w:val="99"/>
    <w:semiHidden/>
    <w:unhideWhenUsed/>
    <w:rsid w:val="005159A3"/>
    <w:pPr>
      <w:ind w:left="480"/>
    </w:pPr>
  </w:style>
  <w:style w:type="paragraph" w:styleId="TOC4">
    <w:name w:val="toc 4"/>
    <w:basedOn w:val="Normal"/>
    <w:next w:val="Normal"/>
    <w:autoRedefine/>
    <w:uiPriority w:val="99"/>
    <w:semiHidden/>
    <w:unhideWhenUsed/>
    <w:rsid w:val="005159A3"/>
    <w:pPr>
      <w:ind w:left="720"/>
    </w:pPr>
  </w:style>
  <w:style w:type="paragraph" w:styleId="TOC5">
    <w:name w:val="toc 5"/>
    <w:basedOn w:val="Normal"/>
    <w:next w:val="Normal"/>
    <w:autoRedefine/>
    <w:uiPriority w:val="99"/>
    <w:semiHidden/>
    <w:unhideWhenUsed/>
    <w:rsid w:val="005159A3"/>
    <w:pPr>
      <w:ind w:left="960"/>
    </w:pPr>
  </w:style>
  <w:style w:type="paragraph" w:styleId="TOC6">
    <w:name w:val="toc 6"/>
    <w:basedOn w:val="Normal"/>
    <w:next w:val="Normal"/>
    <w:autoRedefine/>
    <w:uiPriority w:val="99"/>
    <w:semiHidden/>
    <w:unhideWhenUsed/>
    <w:rsid w:val="005159A3"/>
    <w:pPr>
      <w:ind w:left="1200"/>
    </w:pPr>
  </w:style>
  <w:style w:type="paragraph" w:styleId="TOC7">
    <w:name w:val="toc 7"/>
    <w:basedOn w:val="Normal"/>
    <w:next w:val="Normal"/>
    <w:autoRedefine/>
    <w:uiPriority w:val="99"/>
    <w:semiHidden/>
    <w:unhideWhenUsed/>
    <w:rsid w:val="005159A3"/>
    <w:pPr>
      <w:ind w:left="1440"/>
    </w:pPr>
  </w:style>
  <w:style w:type="paragraph" w:styleId="TOC8">
    <w:name w:val="toc 8"/>
    <w:basedOn w:val="Normal"/>
    <w:next w:val="Normal"/>
    <w:autoRedefine/>
    <w:uiPriority w:val="99"/>
    <w:semiHidden/>
    <w:unhideWhenUsed/>
    <w:rsid w:val="005159A3"/>
    <w:pPr>
      <w:ind w:left="1680"/>
    </w:pPr>
  </w:style>
  <w:style w:type="paragraph" w:styleId="TOC9">
    <w:name w:val="toc 9"/>
    <w:basedOn w:val="Normal"/>
    <w:next w:val="Normal"/>
    <w:autoRedefine/>
    <w:uiPriority w:val="99"/>
    <w:semiHidden/>
    <w:unhideWhenUsed/>
    <w:rsid w:val="005159A3"/>
    <w:pPr>
      <w:ind w:left="1920"/>
    </w:pPr>
  </w:style>
  <w:style w:type="paragraph" w:customStyle="1" w:styleId="Default">
    <w:name w:val="Default"/>
    <w:rsid w:val="00D21CE5"/>
    <w:pPr>
      <w:autoSpaceDE w:val="0"/>
      <w:autoSpaceDN w:val="0"/>
      <w:adjustRightInd w:val="0"/>
    </w:pPr>
    <w:rPr>
      <w:rFonts w:ascii="Cambria" w:hAnsi="Cambria" w:cs="Cambria"/>
      <w:color w:val="000000"/>
      <w:sz w:val="24"/>
      <w:szCs w:val="24"/>
    </w:rPr>
  </w:style>
  <w:style w:type="paragraph" w:styleId="ListParagraph">
    <w:name w:val="List Paragraph"/>
    <w:basedOn w:val="Normal"/>
    <w:uiPriority w:val="34"/>
    <w:qFormat/>
    <w:rsid w:val="00517820"/>
    <w:pPr>
      <w:ind w:left="720"/>
      <w:contextualSpacing/>
    </w:pPr>
  </w:style>
</w:styles>
</file>

<file path=word/webSettings.xml><?xml version="1.0" encoding="utf-8"?>
<w:webSettings xmlns:r="http://schemas.openxmlformats.org/officeDocument/2006/relationships" xmlns:w="http://schemas.openxmlformats.org/wordprocessingml/2006/main">
  <w:divs>
    <w:div w:id="15230457">
      <w:bodyDiv w:val="1"/>
      <w:marLeft w:val="0"/>
      <w:marRight w:val="0"/>
      <w:marTop w:val="0"/>
      <w:marBottom w:val="0"/>
      <w:divBdr>
        <w:top w:val="none" w:sz="0" w:space="0" w:color="auto"/>
        <w:left w:val="none" w:sz="0" w:space="0" w:color="auto"/>
        <w:bottom w:val="none" w:sz="0" w:space="0" w:color="auto"/>
        <w:right w:val="none" w:sz="0" w:space="0" w:color="auto"/>
      </w:divBdr>
      <w:divsChild>
        <w:div w:id="2050375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6169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3923209">
      <w:bodyDiv w:val="1"/>
      <w:marLeft w:val="0"/>
      <w:marRight w:val="0"/>
      <w:marTop w:val="0"/>
      <w:marBottom w:val="0"/>
      <w:divBdr>
        <w:top w:val="none" w:sz="0" w:space="0" w:color="auto"/>
        <w:left w:val="none" w:sz="0" w:space="0" w:color="auto"/>
        <w:bottom w:val="none" w:sz="0" w:space="0" w:color="auto"/>
        <w:right w:val="none" w:sz="0" w:space="0" w:color="auto"/>
      </w:divBdr>
      <w:divsChild>
        <w:div w:id="1153136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44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2771229">
      <w:bodyDiv w:val="1"/>
      <w:marLeft w:val="0"/>
      <w:marRight w:val="0"/>
      <w:marTop w:val="0"/>
      <w:marBottom w:val="0"/>
      <w:divBdr>
        <w:top w:val="none" w:sz="0" w:space="0" w:color="auto"/>
        <w:left w:val="none" w:sz="0" w:space="0" w:color="auto"/>
        <w:bottom w:val="none" w:sz="0" w:space="0" w:color="auto"/>
        <w:right w:val="none" w:sz="0" w:space="0" w:color="auto"/>
      </w:divBdr>
      <w:divsChild>
        <w:div w:id="980499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961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31225542">
      <w:bodyDiv w:val="1"/>
      <w:marLeft w:val="0"/>
      <w:marRight w:val="0"/>
      <w:marTop w:val="0"/>
      <w:marBottom w:val="0"/>
      <w:divBdr>
        <w:top w:val="none" w:sz="0" w:space="0" w:color="auto"/>
        <w:left w:val="none" w:sz="0" w:space="0" w:color="auto"/>
        <w:bottom w:val="none" w:sz="0" w:space="0" w:color="auto"/>
        <w:right w:val="none" w:sz="0" w:space="0" w:color="auto"/>
      </w:divBdr>
      <w:divsChild>
        <w:div w:id="2107380724">
          <w:marLeft w:val="0"/>
          <w:marRight w:val="0"/>
          <w:marTop w:val="0"/>
          <w:marBottom w:val="0"/>
          <w:divBdr>
            <w:top w:val="none" w:sz="0" w:space="0" w:color="auto"/>
            <w:left w:val="none" w:sz="0" w:space="0" w:color="auto"/>
            <w:bottom w:val="none" w:sz="0" w:space="0" w:color="auto"/>
            <w:right w:val="none" w:sz="0" w:space="0" w:color="auto"/>
          </w:divBdr>
          <w:divsChild>
            <w:div w:id="759521080">
              <w:marLeft w:val="0"/>
              <w:marRight w:val="0"/>
              <w:marTop w:val="0"/>
              <w:marBottom w:val="0"/>
              <w:divBdr>
                <w:top w:val="none" w:sz="0" w:space="0" w:color="auto"/>
                <w:left w:val="none" w:sz="0" w:space="0" w:color="auto"/>
                <w:bottom w:val="none" w:sz="0" w:space="0" w:color="auto"/>
                <w:right w:val="none" w:sz="0" w:space="0" w:color="auto"/>
              </w:divBdr>
              <w:divsChild>
                <w:div w:id="2108964736">
                  <w:marLeft w:val="0"/>
                  <w:marRight w:val="0"/>
                  <w:marTop w:val="0"/>
                  <w:marBottom w:val="0"/>
                  <w:divBdr>
                    <w:top w:val="none" w:sz="0" w:space="0" w:color="auto"/>
                    <w:left w:val="none" w:sz="0" w:space="0" w:color="auto"/>
                    <w:bottom w:val="none" w:sz="0" w:space="0" w:color="auto"/>
                    <w:right w:val="none" w:sz="0" w:space="0" w:color="auto"/>
                  </w:divBdr>
                  <w:divsChild>
                    <w:div w:id="1428234492">
                      <w:marLeft w:val="0"/>
                      <w:marRight w:val="0"/>
                      <w:marTop w:val="0"/>
                      <w:marBottom w:val="0"/>
                      <w:divBdr>
                        <w:top w:val="none" w:sz="0" w:space="0" w:color="auto"/>
                        <w:left w:val="none" w:sz="0" w:space="0" w:color="auto"/>
                        <w:bottom w:val="none" w:sz="0" w:space="0" w:color="auto"/>
                        <w:right w:val="none" w:sz="0" w:space="0" w:color="auto"/>
                      </w:divBdr>
                      <w:divsChild>
                        <w:div w:id="1309897181">
                          <w:marLeft w:val="0"/>
                          <w:marRight w:val="0"/>
                          <w:marTop w:val="0"/>
                          <w:marBottom w:val="0"/>
                          <w:divBdr>
                            <w:top w:val="none" w:sz="0" w:space="0" w:color="auto"/>
                            <w:left w:val="none" w:sz="0" w:space="0" w:color="auto"/>
                            <w:bottom w:val="none" w:sz="0" w:space="0" w:color="auto"/>
                            <w:right w:val="none" w:sz="0" w:space="0" w:color="auto"/>
                          </w:divBdr>
                          <w:divsChild>
                            <w:div w:id="1157303105">
                              <w:marLeft w:val="0"/>
                              <w:marRight w:val="0"/>
                              <w:marTop w:val="0"/>
                              <w:marBottom w:val="0"/>
                              <w:divBdr>
                                <w:top w:val="none" w:sz="0" w:space="0" w:color="auto"/>
                                <w:left w:val="none" w:sz="0" w:space="0" w:color="auto"/>
                                <w:bottom w:val="none" w:sz="0" w:space="0" w:color="auto"/>
                                <w:right w:val="none" w:sz="0" w:space="0" w:color="auto"/>
                              </w:divBdr>
                              <w:divsChild>
                                <w:div w:id="1869634892">
                                  <w:marLeft w:val="0"/>
                                  <w:marRight w:val="0"/>
                                  <w:marTop w:val="0"/>
                                  <w:marBottom w:val="0"/>
                                  <w:divBdr>
                                    <w:top w:val="none" w:sz="0" w:space="0" w:color="auto"/>
                                    <w:left w:val="none" w:sz="0" w:space="0" w:color="auto"/>
                                    <w:bottom w:val="none" w:sz="0" w:space="0" w:color="auto"/>
                                    <w:right w:val="none" w:sz="0" w:space="0" w:color="auto"/>
                                  </w:divBdr>
                                  <w:divsChild>
                                    <w:div w:id="12732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nduri-ue.ro/legislatie/legislatie-europeana/regulamente-europene-ro)" TargetMode="External"/><Relationship Id="rId5" Type="http://schemas.openxmlformats.org/officeDocument/2006/relationships/hyperlink" Target="http://www.poscce.research.ro/ro/node/node/nid/2438"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0</TotalTime>
  <Pages>7</Pages>
  <Words>3553</Words>
  <Characters>20257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RaduM</dc:creator>
  <cp:lastModifiedBy>RaduM</cp:lastModifiedBy>
  <cp:revision>2</cp:revision>
  <dcterms:created xsi:type="dcterms:W3CDTF">2014-06-03T07:12:00Z</dcterms:created>
  <dcterms:modified xsi:type="dcterms:W3CDTF">2014-06-03T07:12:00Z</dcterms:modified>
</cp:coreProperties>
</file>